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BBC74C" w14:textId="686E9DC8" w:rsidR="00583AFC" w:rsidRDefault="001A63CB" w:rsidP="00E95A81">
      <w:pPr>
        <w:pStyle w:val="Titel"/>
        <w:rPr>
          <w:rFonts w:ascii="Arial" w:hAnsi="Arial" w:cs="Arial"/>
          <w:sz w:val="24"/>
          <w:szCs w:val="24"/>
        </w:rPr>
      </w:pPr>
      <w:r>
        <w:rPr>
          <w:noProof/>
        </w:rPr>
        <w:drawing>
          <wp:anchor distT="0" distB="0" distL="114300" distR="114300" simplePos="0" relativeHeight="251658240" behindDoc="1" locked="0" layoutInCell="1" allowOverlap="1" wp14:anchorId="5D746E66" wp14:editId="4E0798D5">
            <wp:simplePos x="0" y="0"/>
            <wp:positionH relativeFrom="column">
              <wp:posOffset>5166995</wp:posOffset>
            </wp:positionH>
            <wp:positionV relativeFrom="page">
              <wp:posOffset>482600</wp:posOffset>
            </wp:positionV>
            <wp:extent cx="561975" cy="1238250"/>
            <wp:effectExtent l="0" t="0" r="9525" b="0"/>
            <wp:wrapSquare wrapText="bothSides"/>
            <wp:docPr id="188265538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61975" cy="1238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83AFC" w:rsidRPr="00583AFC">
        <w:rPr>
          <w:rFonts w:ascii="Arial" w:hAnsi="Arial" w:cs="Arial"/>
          <w:sz w:val="24"/>
          <w:szCs w:val="24"/>
        </w:rPr>
        <w:t>Informationstext</w:t>
      </w:r>
    </w:p>
    <w:p w14:paraId="7F71A13C" w14:textId="418775E5" w:rsidR="00931967" w:rsidRPr="00931967" w:rsidRDefault="00931967" w:rsidP="00931967"/>
    <w:p w14:paraId="26996EDD" w14:textId="0D71F91E" w:rsidR="00F5788E" w:rsidRPr="00583AFC" w:rsidRDefault="00571C14" w:rsidP="00931967">
      <w:pPr>
        <w:pStyle w:val="berschrift1"/>
      </w:pPr>
      <w:r w:rsidRPr="00583AFC">
        <w:t xml:space="preserve">Neues </w:t>
      </w:r>
      <w:r w:rsidR="00E95A81" w:rsidRPr="00583AFC">
        <w:t>Schuldrecht</w:t>
      </w:r>
      <w:r w:rsidR="001A63CB">
        <w:t xml:space="preserve">                  </w:t>
      </w:r>
    </w:p>
    <w:p w14:paraId="31646A5E" w14:textId="36B7E5F2" w:rsidR="00E95A81" w:rsidRPr="00583AFC" w:rsidRDefault="00E95A81" w:rsidP="00E95A81">
      <w:pPr>
        <w:rPr>
          <w:rFonts w:ascii="Arial" w:hAnsi="Arial" w:cs="Arial"/>
          <w:sz w:val="24"/>
          <w:szCs w:val="24"/>
        </w:rPr>
      </w:pPr>
    </w:p>
    <w:p w14:paraId="32F412B5" w14:textId="2F39248E" w:rsidR="00571C14" w:rsidRPr="00583AFC" w:rsidRDefault="00571C14">
      <w:pPr>
        <w:rPr>
          <w:rFonts w:ascii="Arial" w:hAnsi="Arial" w:cs="Arial"/>
          <w:sz w:val="24"/>
          <w:szCs w:val="24"/>
        </w:rPr>
      </w:pPr>
      <w:r w:rsidRPr="00583AFC">
        <w:rPr>
          <w:rFonts w:ascii="Arial" w:hAnsi="Arial" w:cs="Arial"/>
          <w:sz w:val="24"/>
          <w:szCs w:val="24"/>
        </w:rPr>
        <w:t xml:space="preserve">Mit der Umsetzung der Europäischen Warenkaufrichtlinie hat der Bundestag das </w:t>
      </w:r>
      <w:r w:rsidR="00E95A81" w:rsidRPr="00583AFC">
        <w:rPr>
          <w:rFonts w:ascii="Arial" w:hAnsi="Arial" w:cs="Arial"/>
          <w:sz w:val="24"/>
          <w:szCs w:val="24"/>
        </w:rPr>
        <w:t>Schuld</w:t>
      </w:r>
      <w:r w:rsidRPr="00583AFC">
        <w:rPr>
          <w:rFonts w:ascii="Arial" w:hAnsi="Arial" w:cs="Arial"/>
          <w:sz w:val="24"/>
          <w:szCs w:val="24"/>
        </w:rPr>
        <w:t>recht tiefgreifend verändert.</w:t>
      </w:r>
    </w:p>
    <w:p w14:paraId="32BB409E" w14:textId="5EBBA1E7" w:rsidR="00571C14" w:rsidRPr="00583AFC" w:rsidRDefault="00571C14">
      <w:pPr>
        <w:rPr>
          <w:rFonts w:ascii="Arial" w:hAnsi="Arial" w:cs="Arial"/>
          <w:sz w:val="24"/>
          <w:szCs w:val="24"/>
        </w:rPr>
      </w:pPr>
      <w:r w:rsidRPr="00583AFC">
        <w:rPr>
          <w:rFonts w:ascii="Arial" w:hAnsi="Arial" w:cs="Arial"/>
          <w:sz w:val="24"/>
          <w:szCs w:val="24"/>
        </w:rPr>
        <w:t>Seit dem 1. Januar 2022 gelten für Verbrauchsgüterverträge neue Regelungen des BGB. Dazu wurde</w:t>
      </w:r>
      <w:r w:rsidR="00CE2500" w:rsidRPr="00583AFC">
        <w:rPr>
          <w:rFonts w:ascii="Arial" w:hAnsi="Arial" w:cs="Arial"/>
          <w:sz w:val="24"/>
          <w:szCs w:val="24"/>
        </w:rPr>
        <w:t>n</w:t>
      </w:r>
      <w:r w:rsidRPr="00583AFC">
        <w:rPr>
          <w:rFonts w:ascii="Arial" w:hAnsi="Arial" w:cs="Arial"/>
          <w:sz w:val="24"/>
          <w:szCs w:val="24"/>
        </w:rPr>
        <w:t xml:space="preserve"> d</w:t>
      </w:r>
      <w:r w:rsidR="00D80E53" w:rsidRPr="00583AFC">
        <w:rPr>
          <w:rFonts w:ascii="Arial" w:hAnsi="Arial" w:cs="Arial"/>
          <w:sz w:val="24"/>
          <w:szCs w:val="24"/>
        </w:rPr>
        <w:t>ie</w:t>
      </w:r>
      <w:r w:rsidRPr="00583AFC">
        <w:rPr>
          <w:rFonts w:ascii="Arial" w:hAnsi="Arial" w:cs="Arial"/>
          <w:sz w:val="24"/>
          <w:szCs w:val="24"/>
        </w:rPr>
        <w:t xml:space="preserve"> </w:t>
      </w:r>
      <w:r w:rsidR="00931967" w:rsidRPr="00931967">
        <w:rPr>
          <w:rFonts w:ascii="Arial" w:hAnsi="Arial" w:cs="Arial"/>
          <w:b/>
          <w:bCs/>
          <w:sz w:val="24"/>
          <w:szCs w:val="24"/>
        </w:rPr>
        <w:t xml:space="preserve">§§ </w:t>
      </w:r>
      <w:r w:rsidRPr="00931967">
        <w:rPr>
          <w:rFonts w:ascii="Arial" w:hAnsi="Arial" w:cs="Arial"/>
          <w:b/>
          <w:bCs/>
          <w:sz w:val="24"/>
          <w:szCs w:val="24"/>
        </w:rPr>
        <w:t>327</w:t>
      </w:r>
      <w:r w:rsidR="00D80E53" w:rsidRPr="00931967">
        <w:rPr>
          <w:rFonts w:ascii="Arial" w:hAnsi="Arial" w:cs="Arial"/>
          <w:b/>
          <w:bCs/>
          <w:sz w:val="24"/>
          <w:szCs w:val="24"/>
        </w:rPr>
        <w:t xml:space="preserve"> ff.</w:t>
      </w:r>
      <w:r w:rsidRPr="00931967">
        <w:rPr>
          <w:rFonts w:ascii="Arial" w:hAnsi="Arial" w:cs="Arial"/>
          <w:b/>
          <w:bCs/>
          <w:sz w:val="24"/>
          <w:szCs w:val="24"/>
        </w:rPr>
        <w:t xml:space="preserve"> BGB</w:t>
      </w:r>
      <w:r w:rsidRPr="00583AFC">
        <w:rPr>
          <w:rFonts w:ascii="Arial" w:hAnsi="Arial" w:cs="Arial"/>
          <w:sz w:val="24"/>
          <w:szCs w:val="24"/>
        </w:rPr>
        <w:t xml:space="preserve"> eingeschoben, um Besonderheiten im Verbrauchsgüterkaufrecht mit </w:t>
      </w:r>
      <w:r w:rsidRPr="00583AFC">
        <w:rPr>
          <w:rFonts w:ascii="Arial" w:hAnsi="Arial" w:cs="Arial"/>
          <w:b/>
          <w:bCs/>
          <w:sz w:val="24"/>
          <w:szCs w:val="24"/>
        </w:rPr>
        <w:t>digitalen Produkten</w:t>
      </w:r>
      <w:r w:rsidRPr="00583AFC">
        <w:rPr>
          <w:rFonts w:ascii="Arial" w:hAnsi="Arial" w:cs="Arial"/>
          <w:sz w:val="24"/>
          <w:szCs w:val="24"/>
        </w:rPr>
        <w:t xml:space="preserve"> zu regeln.</w:t>
      </w:r>
      <w:r w:rsidR="00B93EC1" w:rsidRPr="00583AFC">
        <w:rPr>
          <w:rFonts w:ascii="Arial" w:hAnsi="Arial" w:cs="Arial"/>
          <w:sz w:val="24"/>
          <w:szCs w:val="24"/>
        </w:rPr>
        <w:t xml:space="preserve"> </w:t>
      </w:r>
      <w:r w:rsidR="00583AFC" w:rsidRPr="00583AFC">
        <w:rPr>
          <w:rFonts w:ascii="Arial" w:hAnsi="Arial" w:cs="Arial"/>
          <w:sz w:val="24"/>
          <w:szCs w:val="24"/>
        </w:rPr>
        <w:t>D</w:t>
      </w:r>
      <w:r w:rsidR="00B93EC1" w:rsidRPr="00583AFC">
        <w:rPr>
          <w:rFonts w:ascii="Arial" w:hAnsi="Arial" w:cs="Arial"/>
          <w:sz w:val="24"/>
          <w:szCs w:val="24"/>
        </w:rPr>
        <w:t>er Gesetzgeber neben dem Kauf- oder Mietrecht keinen neuen Vertragstyp erschaffen</w:t>
      </w:r>
      <w:r w:rsidR="00D80E53" w:rsidRPr="00583AFC">
        <w:rPr>
          <w:rFonts w:ascii="Arial" w:hAnsi="Arial" w:cs="Arial"/>
          <w:sz w:val="24"/>
          <w:szCs w:val="24"/>
        </w:rPr>
        <w:t>,</w:t>
      </w:r>
      <w:r w:rsidR="00B93EC1" w:rsidRPr="00583AFC">
        <w:rPr>
          <w:rFonts w:ascii="Arial" w:hAnsi="Arial" w:cs="Arial"/>
          <w:sz w:val="24"/>
          <w:szCs w:val="24"/>
        </w:rPr>
        <w:t xml:space="preserve"> sondern sich am Gegenstand des Vertrages, dem digitalen Produkt orientiert. Demzufolge finden sich die Regelungen</w:t>
      </w:r>
      <w:r w:rsidR="00D80E53" w:rsidRPr="00583AFC">
        <w:rPr>
          <w:rFonts w:ascii="Arial" w:hAnsi="Arial" w:cs="Arial"/>
          <w:sz w:val="24"/>
          <w:szCs w:val="24"/>
        </w:rPr>
        <w:t xml:space="preserve"> im Allgemeinen Teil des Schuldrechts. </w:t>
      </w:r>
      <w:r w:rsidR="00B93EC1" w:rsidRPr="00583AFC">
        <w:rPr>
          <w:rFonts w:ascii="Arial" w:hAnsi="Arial" w:cs="Arial"/>
          <w:sz w:val="24"/>
          <w:szCs w:val="24"/>
        </w:rPr>
        <w:t xml:space="preserve">  </w:t>
      </w:r>
    </w:p>
    <w:p w14:paraId="0CD80308" w14:textId="071891F2" w:rsidR="00571C14" w:rsidRPr="00583AFC" w:rsidRDefault="00571C14">
      <w:pPr>
        <w:rPr>
          <w:rFonts w:ascii="Arial" w:hAnsi="Arial" w:cs="Arial"/>
          <w:sz w:val="24"/>
          <w:szCs w:val="24"/>
        </w:rPr>
      </w:pPr>
      <w:r w:rsidRPr="00583AFC">
        <w:rPr>
          <w:rFonts w:ascii="Arial" w:hAnsi="Arial" w:cs="Arial"/>
          <w:sz w:val="24"/>
          <w:szCs w:val="24"/>
        </w:rPr>
        <w:t xml:space="preserve">Das Gesetz unterscheidet </w:t>
      </w:r>
      <w:r w:rsidR="00320D21" w:rsidRPr="00583AFC">
        <w:rPr>
          <w:rFonts w:ascii="Arial" w:hAnsi="Arial" w:cs="Arial"/>
          <w:sz w:val="24"/>
          <w:szCs w:val="24"/>
        </w:rPr>
        <w:t xml:space="preserve">nun </w:t>
      </w:r>
      <w:r w:rsidRPr="00583AFC">
        <w:rPr>
          <w:rFonts w:ascii="Arial" w:hAnsi="Arial" w:cs="Arial"/>
          <w:sz w:val="24"/>
          <w:szCs w:val="24"/>
        </w:rPr>
        <w:t>zwischen</w:t>
      </w:r>
    </w:p>
    <w:p w14:paraId="36A5E9BB" w14:textId="68EE97DA" w:rsidR="00571C14" w:rsidRPr="00583AFC" w:rsidRDefault="00571C14" w:rsidP="00571C14">
      <w:pPr>
        <w:pStyle w:val="Listenabsatz"/>
        <w:numPr>
          <w:ilvl w:val="0"/>
          <w:numId w:val="1"/>
        </w:numPr>
        <w:rPr>
          <w:rFonts w:ascii="Arial" w:hAnsi="Arial" w:cs="Arial"/>
          <w:sz w:val="24"/>
          <w:szCs w:val="24"/>
        </w:rPr>
      </w:pPr>
      <w:r w:rsidRPr="00583AFC">
        <w:rPr>
          <w:rFonts w:ascii="Arial" w:hAnsi="Arial" w:cs="Arial"/>
          <w:sz w:val="24"/>
          <w:szCs w:val="24"/>
        </w:rPr>
        <w:t>Klassischen Waren</w:t>
      </w:r>
    </w:p>
    <w:p w14:paraId="3CF6FEC6" w14:textId="54164193" w:rsidR="00571C14" w:rsidRPr="00583AFC" w:rsidRDefault="00571C14" w:rsidP="00571C14">
      <w:pPr>
        <w:pStyle w:val="Listenabsatz"/>
        <w:numPr>
          <w:ilvl w:val="0"/>
          <w:numId w:val="1"/>
        </w:numPr>
        <w:rPr>
          <w:rFonts w:ascii="Arial" w:hAnsi="Arial" w:cs="Arial"/>
          <w:sz w:val="24"/>
          <w:szCs w:val="24"/>
        </w:rPr>
      </w:pPr>
      <w:r w:rsidRPr="00583AFC">
        <w:rPr>
          <w:rFonts w:ascii="Arial" w:hAnsi="Arial" w:cs="Arial"/>
          <w:sz w:val="24"/>
          <w:szCs w:val="24"/>
        </w:rPr>
        <w:t>Waren mit digitalen Elementen</w:t>
      </w:r>
      <w:r w:rsidR="00C66503" w:rsidRPr="00583AFC">
        <w:rPr>
          <w:rFonts w:ascii="Arial" w:hAnsi="Arial" w:cs="Arial"/>
          <w:sz w:val="24"/>
          <w:szCs w:val="24"/>
        </w:rPr>
        <w:t xml:space="preserve"> und </w:t>
      </w:r>
    </w:p>
    <w:p w14:paraId="2D1FAE14" w14:textId="36EC20CF" w:rsidR="00C66503" w:rsidRPr="00583AFC" w:rsidRDefault="00C66503" w:rsidP="00C66503">
      <w:pPr>
        <w:pStyle w:val="Listenabsatz"/>
        <w:numPr>
          <w:ilvl w:val="0"/>
          <w:numId w:val="1"/>
        </w:numPr>
        <w:rPr>
          <w:rFonts w:ascii="Arial" w:hAnsi="Arial" w:cs="Arial"/>
          <w:sz w:val="24"/>
          <w:szCs w:val="24"/>
        </w:rPr>
      </w:pPr>
      <w:r w:rsidRPr="00583AFC">
        <w:rPr>
          <w:rFonts w:ascii="Arial" w:hAnsi="Arial" w:cs="Arial"/>
          <w:sz w:val="24"/>
          <w:szCs w:val="24"/>
        </w:rPr>
        <w:t>Digitalen Produkten.</w:t>
      </w:r>
    </w:p>
    <w:p w14:paraId="1BB37779" w14:textId="2FEDE97E" w:rsidR="00C66503" w:rsidRPr="00583AFC" w:rsidRDefault="00C66503" w:rsidP="00C66503">
      <w:pPr>
        <w:rPr>
          <w:rFonts w:ascii="Arial" w:hAnsi="Arial" w:cs="Arial"/>
          <w:sz w:val="24"/>
          <w:szCs w:val="24"/>
        </w:rPr>
      </w:pPr>
      <w:r w:rsidRPr="00583AFC">
        <w:rPr>
          <w:rFonts w:ascii="Arial" w:hAnsi="Arial" w:cs="Arial"/>
          <w:sz w:val="24"/>
          <w:szCs w:val="24"/>
        </w:rPr>
        <w:t xml:space="preserve">Während </w:t>
      </w:r>
      <w:r w:rsidRPr="00583AFC">
        <w:rPr>
          <w:rFonts w:ascii="Arial" w:hAnsi="Arial" w:cs="Arial"/>
          <w:b/>
          <w:bCs/>
          <w:sz w:val="24"/>
          <w:szCs w:val="24"/>
        </w:rPr>
        <w:t>klassische Waren</w:t>
      </w:r>
      <w:r w:rsidRPr="00583AFC">
        <w:rPr>
          <w:rFonts w:ascii="Arial" w:hAnsi="Arial" w:cs="Arial"/>
          <w:sz w:val="24"/>
          <w:szCs w:val="24"/>
        </w:rPr>
        <w:t xml:space="preserve"> (bewegliche Sachen) ohne Digitalität ihren Zweck erfüllen, können </w:t>
      </w:r>
      <w:r w:rsidR="00E95A81" w:rsidRPr="00583AFC">
        <w:rPr>
          <w:rFonts w:ascii="Arial" w:hAnsi="Arial" w:cs="Arial"/>
          <w:b/>
          <w:bCs/>
          <w:sz w:val="24"/>
          <w:szCs w:val="24"/>
        </w:rPr>
        <w:t xml:space="preserve">Waren </w:t>
      </w:r>
      <w:r w:rsidR="00583AFC" w:rsidRPr="00583AFC">
        <w:rPr>
          <w:rFonts w:ascii="Arial" w:hAnsi="Arial" w:cs="Arial"/>
          <w:b/>
          <w:bCs/>
          <w:sz w:val="24"/>
          <w:szCs w:val="24"/>
        </w:rPr>
        <w:t xml:space="preserve">mit </w:t>
      </w:r>
      <w:r w:rsidRPr="00583AFC">
        <w:rPr>
          <w:rFonts w:ascii="Arial" w:hAnsi="Arial" w:cs="Arial"/>
          <w:b/>
          <w:bCs/>
          <w:sz w:val="24"/>
          <w:szCs w:val="24"/>
        </w:rPr>
        <w:t>digitalen Elementen</w:t>
      </w:r>
      <w:r w:rsidRPr="00583AFC">
        <w:rPr>
          <w:rFonts w:ascii="Arial" w:hAnsi="Arial" w:cs="Arial"/>
          <w:sz w:val="24"/>
          <w:szCs w:val="24"/>
        </w:rPr>
        <w:t xml:space="preserve"> ohne diese nicht sinnvoll funktionieren (z.B. Computer, </w:t>
      </w:r>
      <w:r w:rsidR="0037611B" w:rsidRPr="00583AFC">
        <w:rPr>
          <w:rFonts w:ascii="Arial" w:hAnsi="Arial" w:cs="Arial"/>
          <w:sz w:val="24"/>
          <w:szCs w:val="24"/>
        </w:rPr>
        <w:t>Smartphones</w:t>
      </w:r>
      <w:r w:rsidRPr="00583AFC">
        <w:rPr>
          <w:rFonts w:ascii="Arial" w:hAnsi="Arial" w:cs="Arial"/>
          <w:sz w:val="24"/>
          <w:szCs w:val="24"/>
        </w:rPr>
        <w:t>, Smart Watches, Mähroboter usw.)</w:t>
      </w:r>
      <w:r w:rsidR="00FA094F" w:rsidRPr="00583AFC">
        <w:rPr>
          <w:rFonts w:ascii="Arial" w:hAnsi="Arial" w:cs="Arial"/>
          <w:sz w:val="24"/>
          <w:szCs w:val="24"/>
        </w:rPr>
        <w:t>. Dazu muss die Ware mit einem digitalen Produkt verbunden sein oder ein solches enthalten. In diesen Fällen kommen die kaufrechtlichen Vorschriften für den gesamten Vertrag (ohne Aufspaltung) zur Anwendung (Verbrauchsgüterkaufvertrag nach §327a Abs.3 BGB)</w:t>
      </w:r>
    </w:p>
    <w:p w14:paraId="57B4B073" w14:textId="4996808B" w:rsidR="00C66503" w:rsidRPr="00583AFC" w:rsidRDefault="00FA094F" w:rsidP="00C66503">
      <w:pPr>
        <w:rPr>
          <w:rFonts w:ascii="Arial" w:hAnsi="Arial" w:cs="Arial"/>
          <w:sz w:val="24"/>
          <w:szCs w:val="24"/>
        </w:rPr>
      </w:pPr>
      <w:r w:rsidRPr="00583AFC">
        <w:rPr>
          <w:rFonts w:ascii="Arial" w:hAnsi="Arial" w:cs="Arial"/>
          <w:sz w:val="24"/>
          <w:szCs w:val="24"/>
        </w:rPr>
        <w:t>Rein</w:t>
      </w:r>
      <w:r w:rsidR="00C66503" w:rsidRPr="00583AFC">
        <w:rPr>
          <w:rFonts w:ascii="Arial" w:hAnsi="Arial" w:cs="Arial"/>
          <w:sz w:val="24"/>
          <w:szCs w:val="24"/>
        </w:rPr>
        <w:t xml:space="preserve"> </w:t>
      </w:r>
      <w:r w:rsidR="00C66503" w:rsidRPr="00583AFC">
        <w:rPr>
          <w:rFonts w:ascii="Arial" w:hAnsi="Arial" w:cs="Arial"/>
          <w:b/>
          <w:bCs/>
          <w:sz w:val="24"/>
          <w:szCs w:val="24"/>
        </w:rPr>
        <w:t>digitale Produkte</w:t>
      </w:r>
      <w:r w:rsidR="00C66503" w:rsidRPr="00583AFC">
        <w:rPr>
          <w:rFonts w:ascii="Arial" w:hAnsi="Arial" w:cs="Arial"/>
          <w:sz w:val="24"/>
          <w:szCs w:val="24"/>
        </w:rPr>
        <w:t xml:space="preserve"> </w:t>
      </w:r>
      <w:r w:rsidRPr="00583AFC">
        <w:rPr>
          <w:rFonts w:ascii="Arial" w:hAnsi="Arial" w:cs="Arial"/>
          <w:sz w:val="24"/>
          <w:szCs w:val="24"/>
        </w:rPr>
        <w:t xml:space="preserve">sind immaterielle </w:t>
      </w:r>
      <w:r w:rsidR="002402DF" w:rsidRPr="00583AFC">
        <w:rPr>
          <w:rFonts w:ascii="Arial" w:hAnsi="Arial" w:cs="Arial"/>
          <w:sz w:val="24"/>
          <w:szCs w:val="24"/>
        </w:rPr>
        <w:t xml:space="preserve">Artikel oder Medien die mithilfe von Computertechnologien entworfen und angeboten </w:t>
      </w:r>
      <w:r w:rsidR="00C66503" w:rsidRPr="00583AFC">
        <w:rPr>
          <w:rFonts w:ascii="Arial" w:hAnsi="Arial" w:cs="Arial"/>
          <w:sz w:val="24"/>
          <w:szCs w:val="24"/>
        </w:rPr>
        <w:t>werde</w:t>
      </w:r>
      <w:r w:rsidR="002402DF" w:rsidRPr="00583AFC">
        <w:rPr>
          <w:rFonts w:ascii="Arial" w:hAnsi="Arial" w:cs="Arial"/>
          <w:sz w:val="24"/>
          <w:szCs w:val="24"/>
        </w:rPr>
        <w:t xml:space="preserve">n. Sie liegen häufig in Form von herunterladbaren oder </w:t>
      </w:r>
      <w:r w:rsidR="00CE2500" w:rsidRPr="00583AFC">
        <w:rPr>
          <w:rFonts w:ascii="Arial" w:hAnsi="Arial" w:cs="Arial"/>
          <w:sz w:val="24"/>
          <w:szCs w:val="24"/>
        </w:rPr>
        <w:t>Streaming-</w:t>
      </w:r>
      <w:r w:rsidR="002402DF" w:rsidRPr="00583AFC">
        <w:rPr>
          <w:rFonts w:ascii="Arial" w:hAnsi="Arial" w:cs="Arial"/>
          <w:sz w:val="24"/>
          <w:szCs w:val="24"/>
        </w:rPr>
        <w:t xml:space="preserve"> Dateien vor wie z.B. PDFs, MP3s, Videos</w:t>
      </w:r>
      <w:r w:rsidR="00320D21" w:rsidRPr="00583AFC">
        <w:rPr>
          <w:rFonts w:ascii="Arial" w:hAnsi="Arial" w:cs="Arial"/>
          <w:sz w:val="24"/>
          <w:szCs w:val="24"/>
        </w:rPr>
        <w:t xml:space="preserve"> oder</w:t>
      </w:r>
      <w:r w:rsidR="002402DF" w:rsidRPr="00583AFC">
        <w:rPr>
          <w:rFonts w:ascii="Arial" w:hAnsi="Arial" w:cs="Arial"/>
          <w:sz w:val="24"/>
          <w:szCs w:val="24"/>
        </w:rPr>
        <w:t xml:space="preserve"> Plugins</w:t>
      </w:r>
      <w:r w:rsidR="00320D21" w:rsidRPr="00583AFC">
        <w:rPr>
          <w:rFonts w:ascii="Arial" w:hAnsi="Arial" w:cs="Arial"/>
          <w:sz w:val="24"/>
          <w:szCs w:val="24"/>
        </w:rPr>
        <w:t>.</w:t>
      </w:r>
      <w:r w:rsidR="00C66503" w:rsidRPr="00583AFC">
        <w:rPr>
          <w:rFonts w:ascii="Arial" w:hAnsi="Arial" w:cs="Arial"/>
          <w:sz w:val="24"/>
          <w:szCs w:val="24"/>
        </w:rPr>
        <w:t xml:space="preserve"> </w:t>
      </w:r>
      <w:r w:rsidR="00320D21" w:rsidRPr="00583AFC">
        <w:rPr>
          <w:rFonts w:ascii="Arial" w:hAnsi="Arial" w:cs="Arial"/>
          <w:sz w:val="24"/>
          <w:szCs w:val="24"/>
        </w:rPr>
        <w:t>Bezüglich der</w:t>
      </w:r>
      <w:r w:rsidR="00C66503" w:rsidRPr="00583AFC">
        <w:rPr>
          <w:rFonts w:ascii="Arial" w:hAnsi="Arial" w:cs="Arial"/>
          <w:sz w:val="24"/>
          <w:szCs w:val="24"/>
        </w:rPr>
        <w:t xml:space="preserve"> Bereitstellung von digitalen Inhalten und digitalen Dienstleistungen</w:t>
      </w:r>
      <w:r w:rsidR="00320D21" w:rsidRPr="00583AFC">
        <w:rPr>
          <w:rFonts w:ascii="Arial" w:hAnsi="Arial" w:cs="Arial"/>
          <w:sz w:val="24"/>
          <w:szCs w:val="24"/>
        </w:rPr>
        <w:t xml:space="preserve"> bedarf es jedoch einer Differenzierung.</w:t>
      </w:r>
    </w:p>
    <w:p w14:paraId="3AD405B6" w14:textId="61AB202C" w:rsidR="00C66503" w:rsidRPr="00583AFC" w:rsidRDefault="00C66503" w:rsidP="00C66503">
      <w:pPr>
        <w:rPr>
          <w:rFonts w:ascii="Arial" w:hAnsi="Arial" w:cs="Arial"/>
          <w:sz w:val="24"/>
          <w:szCs w:val="24"/>
        </w:rPr>
      </w:pPr>
      <w:r w:rsidRPr="00583AFC">
        <w:rPr>
          <w:rFonts w:ascii="Arial" w:hAnsi="Arial" w:cs="Arial"/>
          <w:sz w:val="24"/>
          <w:szCs w:val="24"/>
        </w:rPr>
        <w:t xml:space="preserve">Zu </w:t>
      </w:r>
      <w:r w:rsidRPr="00583AFC">
        <w:rPr>
          <w:rFonts w:ascii="Arial" w:hAnsi="Arial" w:cs="Arial"/>
          <w:b/>
          <w:bCs/>
          <w:sz w:val="24"/>
          <w:szCs w:val="24"/>
        </w:rPr>
        <w:t>digitalen Dienstleistungen</w:t>
      </w:r>
      <w:r w:rsidR="00C7465A" w:rsidRPr="00583AFC">
        <w:rPr>
          <w:rFonts w:ascii="Arial" w:hAnsi="Arial" w:cs="Arial"/>
          <w:sz w:val="24"/>
          <w:szCs w:val="24"/>
        </w:rPr>
        <w:t xml:space="preserve"> </w:t>
      </w:r>
      <w:r w:rsidRPr="00583AFC">
        <w:rPr>
          <w:rFonts w:ascii="Arial" w:hAnsi="Arial" w:cs="Arial"/>
          <w:sz w:val="24"/>
          <w:szCs w:val="24"/>
        </w:rPr>
        <w:t>hat der Unternehmer dem Verbraucher den Zugang zu verschaffen (§327b Abs. 4 BGB)</w:t>
      </w:r>
      <w:r w:rsidR="00C7465A" w:rsidRPr="00583AFC">
        <w:rPr>
          <w:rFonts w:ascii="Arial" w:hAnsi="Arial" w:cs="Arial"/>
          <w:sz w:val="24"/>
          <w:szCs w:val="24"/>
        </w:rPr>
        <w:t xml:space="preserve"> wie z.B. einen Zugriff auf einen Speicherplatz in der Cloud</w:t>
      </w:r>
      <w:r w:rsidR="00EA7D77" w:rsidRPr="00583AFC">
        <w:rPr>
          <w:rFonts w:ascii="Arial" w:hAnsi="Arial" w:cs="Arial"/>
          <w:sz w:val="24"/>
          <w:szCs w:val="24"/>
        </w:rPr>
        <w:t xml:space="preserve">. Dazu gehören auch solche Dienstleistungen, die Interaktionen mit Daten oder die </w:t>
      </w:r>
      <w:r w:rsidR="00491310" w:rsidRPr="00583AFC">
        <w:rPr>
          <w:rFonts w:ascii="Arial" w:hAnsi="Arial" w:cs="Arial"/>
          <w:sz w:val="24"/>
          <w:szCs w:val="24"/>
        </w:rPr>
        <w:t>g</w:t>
      </w:r>
      <w:r w:rsidR="00EA7D77" w:rsidRPr="00583AFC">
        <w:rPr>
          <w:rFonts w:ascii="Arial" w:hAnsi="Arial" w:cs="Arial"/>
          <w:sz w:val="24"/>
          <w:szCs w:val="24"/>
        </w:rPr>
        <w:t xml:space="preserve">emeinsame Nutzung von Daten ermöglichen wie z.B. die Nutzung von Video- oder Audioinhalten oder andere Formen des Datei-Hosting, </w:t>
      </w:r>
      <w:r w:rsidR="00C7465A" w:rsidRPr="00583AFC">
        <w:rPr>
          <w:rFonts w:ascii="Arial" w:hAnsi="Arial" w:cs="Arial"/>
          <w:sz w:val="24"/>
          <w:szCs w:val="24"/>
        </w:rPr>
        <w:t>die Teilnahme an einem interaktiven Computerspiel</w:t>
      </w:r>
      <w:r w:rsidR="00EA7D77" w:rsidRPr="00583AFC">
        <w:rPr>
          <w:rFonts w:ascii="Arial" w:hAnsi="Arial" w:cs="Arial"/>
          <w:sz w:val="24"/>
          <w:szCs w:val="24"/>
        </w:rPr>
        <w:t xml:space="preserve"> sowie die Teilnahme an sozialen Medien wie Facebook, Twitter, YouTube oder die Nutzung von Verkaufs-, Vergleichs- oder Bewertungsplattformen.</w:t>
      </w:r>
    </w:p>
    <w:p w14:paraId="24DB4CD9" w14:textId="40D5FDB3" w:rsidR="00C7465A" w:rsidRPr="00583AFC" w:rsidRDefault="00C7465A" w:rsidP="0037611B">
      <w:pPr>
        <w:rPr>
          <w:rFonts w:ascii="Arial" w:hAnsi="Arial" w:cs="Arial"/>
          <w:sz w:val="24"/>
          <w:szCs w:val="24"/>
        </w:rPr>
      </w:pPr>
      <w:r w:rsidRPr="00583AFC">
        <w:rPr>
          <w:rFonts w:ascii="Arial" w:hAnsi="Arial" w:cs="Arial"/>
          <w:b/>
          <w:bCs/>
          <w:sz w:val="24"/>
          <w:szCs w:val="24"/>
        </w:rPr>
        <w:t>Digitale Inhalte</w:t>
      </w:r>
      <w:r w:rsidRPr="00583AFC">
        <w:rPr>
          <w:rFonts w:ascii="Arial" w:hAnsi="Arial" w:cs="Arial"/>
          <w:sz w:val="24"/>
          <w:szCs w:val="24"/>
        </w:rPr>
        <w:t xml:space="preserve"> </w:t>
      </w:r>
      <w:r w:rsidR="00320D21" w:rsidRPr="00583AFC">
        <w:rPr>
          <w:rFonts w:ascii="Arial" w:hAnsi="Arial" w:cs="Arial"/>
          <w:sz w:val="24"/>
          <w:szCs w:val="24"/>
        </w:rPr>
        <w:t>sind Daten, die in digitaler Form erstellt und bereitgestellt werden wie beispielsweise Computerprogramme,</w:t>
      </w:r>
      <w:r w:rsidR="0037611B" w:rsidRPr="00583AFC">
        <w:rPr>
          <w:rFonts w:ascii="Arial" w:hAnsi="Arial" w:cs="Arial"/>
          <w:sz w:val="24"/>
          <w:szCs w:val="24"/>
        </w:rPr>
        <w:t xml:space="preserve"> </w:t>
      </w:r>
      <w:r w:rsidR="00320D21" w:rsidRPr="00583AFC">
        <w:rPr>
          <w:rFonts w:ascii="Arial" w:hAnsi="Arial" w:cs="Arial"/>
          <w:sz w:val="24"/>
          <w:szCs w:val="24"/>
        </w:rPr>
        <w:t xml:space="preserve">Apps, E-Books oder Musikdateien. Sie </w:t>
      </w:r>
      <w:r w:rsidRPr="00583AFC">
        <w:rPr>
          <w:rFonts w:ascii="Arial" w:hAnsi="Arial" w:cs="Arial"/>
          <w:sz w:val="24"/>
          <w:szCs w:val="24"/>
        </w:rPr>
        <w:t xml:space="preserve">können nach Maßgabe von § 327b Abs.3 ebenfalls digital z.B. im Anhang einer E-Mail als Inhalt zum Herunterladen </w:t>
      </w:r>
      <w:r w:rsidR="00583AFC" w:rsidRPr="00583AFC">
        <w:rPr>
          <w:rFonts w:ascii="Arial" w:hAnsi="Arial" w:cs="Arial"/>
          <w:sz w:val="24"/>
          <w:szCs w:val="24"/>
        </w:rPr>
        <w:t>oder</w:t>
      </w:r>
      <w:r w:rsidRPr="00583AFC">
        <w:rPr>
          <w:rFonts w:ascii="Arial" w:hAnsi="Arial" w:cs="Arial"/>
          <w:sz w:val="24"/>
          <w:szCs w:val="24"/>
        </w:rPr>
        <w:t xml:space="preserve"> auch auf analogem Weg per Zusendung eines Datenträgers (z.B. USB-Stick, CD-ROM, DVD)</w:t>
      </w:r>
      <w:r w:rsidR="00583AFC" w:rsidRPr="00583AFC">
        <w:rPr>
          <w:rFonts w:ascii="Arial" w:hAnsi="Arial" w:cs="Arial"/>
          <w:sz w:val="24"/>
          <w:szCs w:val="24"/>
        </w:rPr>
        <w:t xml:space="preserve"> bereitgestellt werden.</w:t>
      </w:r>
    </w:p>
    <w:p w14:paraId="5123D351" w14:textId="77860C32" w:rsidR="00B93EC1" w:rsidRPr="00583AFC" w:rsidRDefault="00B93EC1" w:rsidP="00B93EC1">
      <w:pPr>
        <w:pStyle w:val="berschrift1"/>
        <w:rPr>
          <w:rFonts w:ascii="Arial" w:hAnsi="Arial" w:cs="Arial"/>
          <w:sz w:val="24"/>
          <w:szCs w:val="24"/>
        </w:rPr>
      </w:pPr>
      <w:bookmarkStart w:id="0" w:name="_GoBack"/>
      <w:bookmarkEnd w:id="0"/>
      <w:r w:rsidRPr="00583AFC">
        <w:rPr>
          <w:rFonts w:ascii="Arial" w:hAnsi="Arial" w:cs="Arial"/>
          <w:sz w:val="24"/>
          <w:szCs w:val="24"/>
        </w:rPr>
        <w:lastRenderedPageBreak/>
        <w:t>Leistungspflicht de</w:t>
      </w:r>
      <w:r w:rsidR="00F96979" w:rsidRPr="00583AFC">
        <w:rPr>
          <w:rFonts w:ascii="Arial" w:hAnsi="Arial" w:cs="Arial"/>
          <w:sz w:val="24"/>
          <w:szCs w:val="24"/>
        </w:rPr>
        <w:t>s</w:t>
      </w:r>
      <w:r w:rsidRPr="00583AFC">
        <w:rPr>
          <w:rFonts w:ascii="Arial" w:hAnsi="Arial" w:cs="Arial"/>
          <w:sz w:val="24"/>
          <w:szCs w:val="24"/>
        </w:rPr>
        <w:t xml:space="preserve"> Unternehmers</w:t>
      </w:r>
    </w:p>
    <w:p w14:paraId="71E671F3" w14:textId="30AE754F" w:rsidR="00B93EC1" w:rsidRPr="00583AFC" w:rsidRDefault="00B93EC1" w:rsidP="00B93EC1">
      <w:pPr>
        <w:rPr>
          <w:rFonts w:ascii="Arial" w:hAnsi="Arial" w:cs="Arial"/>
          <w:sz w:val="24"/>
          <w:szCs w:val="24"/>
        </w:rPr>
      </w:pPr>
    </w:p>
    <w:p w14:paraId="2FD71F42" w14:textId="0FCA44A9" w:rsidR="00B93EC1" w:rsidRPr="00583AFC" w:rsidRDefault="00B93EC1" w:rsidP="00B93EC1">
      <w:pPr>
        <w:rPr>
          <w:rFonts w:ascii="Arial" w:hAnsi="Arial" w:cs="Arial"/>
          <w:b/>
          <w:bCs/>
          <w:sz w:val="24"/>
          <w:szCs w:val="24"/>
        </w:rPr>
      </w:pPr>
      <w:r w:rsidRPr="00583AFC">
        <w:rPr>
          <w:rFonts w:ascii="Arial" w:hAnsi="Arial" w:cs="Arial"/>
          <w:b/>
          <w:bCs/>
          <w:sz w:val="24"/>
          <w:szCs w:val="24"/>
        </w:rPr>
        <w:t>Rechte bei unterbliebener Bereitstellung</w:t>
      </w:r>
    </w:p>
    <w:p w14:paraId="77594BD4" w14:textId="1FB22323" w:rsidR="00B93EC1" w:rsidRPr="00583AFC" w:rsidRDefault="00B93EC1" w:rsidP="00B93EC1">
      <w:pPr>
        <w:rPr>
          <w:rFonts w:ascii="Arial" w:hAnsi="Arial" w:cs="Arial"/>
          <w:sz w:val="24"/>
          <w:szCs w:val="24"/>
        </w:rPr>
      </w:pPr>
      <w:r w:rsidRPr="00583AFC">
        <w:rPr>
          <w:rFonts w:ascii="Arial" w:hAnsi="Arial" w:cs="Arial"/>
          <w:sz w:val="24"/>
          <w:szCs w:val="24"/>
        </w:rPr>
        <w:t>Die Verpflichtung zur Leistung ergibt sich auch bei Verträgen über digitale Produkte aus dem Vertrag und nicht aus dem Gesetz.</w:t>
      </w:r>
    </w:p>
    <w:p w14:paraId="0FFABFBF" w14:textId="72DDA88B" w:rsidR="00B93EC1" w:rsidRPr="00583AFC" w:rsidRDefault="00B93EC1" w:rsidP="00B93EC1">
      <w:pPr>
        <w:rPr>
          <w:rFonts w:ascii="Arial" w:hAnsi="Arial" w:cs="Arial"/>
          <w:sz w:val="24"/>
          <w:szCs w:val="24"/>
        </w:rPr>
      </w:pPr>
      <w:r w:rsidRPr="00583AFC">
        <w:rPr>
          <w:rFonts w:ascii="Arial" w:hAnsi="Arial" w:cs="Arial"/>
          <w:sz w:val="24"/>
          <w:szCs w:val="24"/>
        </w:rPr>
        <w:t>Die Leistungshandlung besteht in der Bereitstellung des Produktes, die grundsätzlich unverzüglich verlangt und vom Unternehmer auch sofort bewirkt werden kann (§327b BGB)</w:t>
      </w:r>
      <w:r w:rsidR="00AC73B9" w:rsidRPr="00583AFC">
        <w:rPr>
          <w:rFonts w:ascii="Arial" w:hAnsi="Arial" w:cs="Arial"/>
          <w:sz w:val="24"/>
          <w:szCs w:val="24"/>
        </w:rPr>
        <w:t>. Die besonderen Regelungen zu den Folgen bei Nichtleistung, zur Gewährleistung bei Produkt- und Rechtsmängeln und zur Beendigung des Vertrages bzw. dessen Rückabwicklung genießen Vorrang gegenüber denen des Kauf- und Mietrechtes.</w:t>
      </w:r>
    </w:p>
    <w:p w14:paraId="3DD80B48" w14:textId="557ACEAD" w:rsidR="00F96979" w:rsidRPr="00583AFC" w:rsidRDefault="00F96979" w:rsidP="00B93EC1">
      <w:pPr>
        <w:rPr>
          <w:rFonts w:ascii="Arial" w:hAnsi="Arial" w:cs="Arial"/>
          <w:sz w:val="24"/>
          <w:szCs w:val="24"/>
        </w:rPr>
      </w:pPr>
      <w:r w:rsidRPr="00583AFC">
        <w:rPr>
          <w:rFonts w:ascii="Arial" w:hAnsi="Arial" w:cs="Arial"/>
          <w:sz w:val="24"/>
          <w:szCs w:val="24"/>
        </w:rPr>
        <w:t>Dem Verbraucher steht nach § 327c BGB das Recht der Vertragsbeendigung zu, wenn das geschuldete digitale Produkt nicht bereitgestellt wird.</w:t>
      </w:r>
    </w:p>
    <w:p w14:paraId="6357ABF8" w14:textId="2B59B53F" w:rsidR="00F96979" w:rsidRPr="00583AFC" w:rsidRDefault="00F96979" w:rsidP="00B93EC1">
      <w:pPr>
        <w:rPr>
          <w:rFonts w:ascii="Arial" w:hAnsi="Arial" w:cs="Arial"/>
          <w:sz w:val="24"/>
          <w:szCs w:val="24"/>
        </w:rPr>
      </w:pPr>
      <w:r w:rsidRPr="00583AFC">
        <w:rPr>
          <w:rFonts w:ascii="Arial" w:hAnsi="Arial" w:cs="Arial"/>
          <w:sz w:val="24"/>
          <w:szCs w:val="24"/>
        </w:rPr>
        <w:t>Voraussetzung dafür ist eine formlose Aufforderung des Verbrauchers zur Leistung und das Ausbleiben der fälligen unverzüglichen Bereitstellung.</w:t>
      </w:r>
    </w:p>
    <w:p w14:paraId="2B8AE97C" w14:textId="6DB71196" w:rsidR="00F96979" w:rsidRPr="00583AFC" w:rsidRDefault="00F96979" w:rsidP="00B93EC1">
      <w:pPr>
        <w:rPr>
          <w:rFonts w:ascii="Arial" w:hAnsi="Arial" w:cs="Arial"/>
          <w:sz w:val="24"/>
          <w:szCs w:val="24"/>
        </w:rPr>
      </w:pPr>
      <w:r w:rsidRPr="00583AFC">
        <w:rPr>
          <w:rFonts w:ascii="Arial" w:hAnsi="Arial" w:cs="Arial"/>
          <w:sz w:val="24"/>
          <w:szCs w:val="24"/>
        </w:rPr>
        <w:t xml:space="preserve">Ausnahmen bestehen bei Verweigerung oder Fixgeschäften (§ 327c Absatz 3) </w:t>
      </w:r>
      <w:r w:rsidR="009007CB" w:rsidRPr="00583AFC">
        <w:rPr>
          <w:rFonts w:ascii="Arial" w:hAnsi="Arial" w:cs="Arial"/>
          <w:sz w:val="24"/>
          <w:szCs w:val="24"/>
        </w:rPr>
        <w:t>und bei den sogenannten Paketverträgen. Hier kann sich ein Verbraucher bei Nichterbringung des digitalen Produktes auch von dem anderen Teil des Vertrages lösen, wenn er daran kein Interesse hat (§327c Abs.6 S.1 BGB).</w:t>
      </w:r>
    </w:p>
    <w:p w14:paraId="20C530D7" w14:textId="232AA5D3" w:rsidR="009007CB" w:rsidRPr="00583AFC" w:rsidRDefault="009007CB" w:rsidP="00B93EC1">
      <w:pPr>
        <w:rPr>
          <w:rFonts w:ascii="Arial" w:hAnsi="Arial" w:cs="Arial"/>
          <w:sz w:val="24"/>
          <w:szCs w:val="24"/>
        </w:rPr>
      </w:pPr>
      <w:r w:rsidRPr="00583AFC">
        <w:rPr>
          <w:rFonts w:ascii="Arial" w:hAnsi="Arial" w:cs="Arial"/>
          <w:sz w:val="24"/>
          <w:szCs w:val="24"/>
        </w:rPr>
        <w:t>Das gilt nicht für Telekommunikationsleistungen und weitere Ausnahmen.</w:t>
      </w:r>
    </w:p>
    <w:p w14:paraId="69AD2808" w14:textId="7715B451" w:rsidR="00FA6406" w:rsidRPr="00583AFC" w:rsidRDefault="009007CB" w:rsidP="00B93EC1">
      <w:pPr>
        <w:rPr>
          <w:rFonts w:ascii="Arial" w:hAnsi="Arial" w:cs="Arial"/>
          <w:sz w:val="24"/>
          <w:szCs w:val="24"/>
        </w:rPr>
      </w:pPr>
      <w:r w:rsidRPr="00583AFC">
        <w:rPr>
          <w:rFonts w:ascii="Arial" w:hAnsi="Arial" w:cs="Arial"/>
          <w:sz w:val="24"/>
          <w:szCs w:val="24"/>
        </w:rPr>
        <w:t>Typische Paketverträge nach § 327a BGB sind solche, bei denen zwischen denselben</w:t>
      </w:r>
      <w:r w:rsidR="00127F89" w:rsidRPr="00583AFC">
        <w:rPr>
          <w:rFonts w:ascii="Arial" w:hAnsi="Arial" w:cs="Arial"/>
          <w:sz w:val="24"/>
          <w:szCs w:val="24"/>
        </w:rPr>
        <w:t xml:space="preserve"> Vertragsparteien neben einem digitalen Produkt eine andere Sache oder Dienstleistung bereitgestellt werden soll, ohne zwingend inhaltliche Verbundenheit z.B. </w:t>
      </w:r>
      <w:r w:rsidR="00491310" w:rsidRPr="00583AFC">
        <w:rPr>
          <w:rFonts w:ascii="Arial" w:hAnsi="Arial" w:cs="Arial"/>
          <w:sz w:val="24"/>
          <w:szCs w:val="24"/>
        </w:rPr>
        <w:t>Abschluss</w:t>
      </w:r>
      <w:r w:rsidR="007E460F" w:rsidRPr="00583AFC">
        <w:rPr>
          <w:rFonts w:ascii="Arial" w:hAnsi="Arial" w:cs="Arial"/>
          <w:sz w:val="24"/>
          <w:szCs w:val="24"/>
        </w:rPr>
        <w:t xml:space="preserve"> </w:t>
      </w:r>
      <w:r w:rsidR="00FA6406" w:rsidRPr="00583AFC">
        <w:rPr>
          <w:rFonts w:ascii="Arial" w:hAnsi="Arial" w:cs="Arial"/>
          <w:sz w:val="24"/>
          <w:szCs w:val="24"/>
        </w:rPr>
        <w:t xml:space="preserve">eines </w:t>
      </w:r>
      <w:r w:rsidR="00127F89" w:rsidRPr="00583AFC">
        <w:rPr>
          <w:rFonts w:ascii="Arial" w:hAnsi="Arial" w:cs="Arial"/>
          <w:sz w:val="24"/>
          <w:szCs w:val="24"/>
        </w:rPr>
        <w:t>Abo</w:t>
      </w:r>
      <w:r w:rsidR="00FA6406" w:rsidRPr="00583AFC">
        <w:rPr>
          <w:rFonts w:ascii="Arial" w:hAnsi="Arial" w:cs="Arial"/>
          <w:sz w:val="24"/>
          <w:szCs w:val="24"/>
        </w:rPr>
        <w:t>s</w:t>
      </w:r>
      <w:r w:rsidR="00127F89" w:rsidRPr="00583AFC">
        <w:rPr>
          <w:rFonts w:ascii="Arial" w:hAnsi="Arial" w:cs="Arial"/>
          <w:sz w:val="24"/>
          <w:szCs w:val="24"/>
        </w:rPr>
        <w:t xml:space="preserve"> mit einer Videoplattform</w:t>
      </w:r>
      <w:r w:rsidR="00491310" w:rsidRPr="00583AFC">
        <w:rPr>
          <w:rFonts w:ascii="Arial" w:hAnsi="Arial" w:cs="Arial"/>
          <w:sz w:val="24"/>
          <w:szCs w:val="24"/>
        </w:rPr>
        <w:t>,</w:t>
      </w:r>
      <w:r w:rsidR="00127F89" w:rsidRPr="00583AFC">
        <w:rPr>
          <w:rFonts w:ascii="Arial" w:hAnsi="Arial" w:cs="Arial"/>
          <w:sz w:val="24"/>
          <w:szCs w:val="24"/>
        </w:rPr>
        <w:t xml:space="preserve"> wozu man im Paket ein Empfangsgerät erhält</w:t>
      </w:r>
      <w:r w:rsidR="00AC4F8E" w:rsidRPr="00583AFC">
        <w:rPr>
          <w:rFonts w:ascii="Arial" w:hAnsi="Arial" w:cs="Arial"/>
          <w:sz w:val="24"/>
          <w:szCs w:val="24"/>
        </w:rPr>
        <w:t xml:space="preserve"> oder Kauf einer Spielekonsole mit digitalen Spielen in einem Vertrag.</w:t>
      </w:r>
    </w:p>
    <w:p w14:paraId="10ED27EC" w14:textId="77777777" w:rsidR="00FA6406" w:rsidRPr="00583AFC" w:rsidRDefault="00FA6406" w:rsidP="00B93EC1">
      <w:pPr>
        <w:rPr>
          <w:rFonts w:ascii="Arial" w:hAnsi="Arial" w:cs="Arial"/>
          <w:sz w:val="24"/>
          <w:szCs w:val="24"/>
        </w:rPr>
      </w:pPr>
    </w:p>
    <w:p w14:paraId="48B78ABE" w14:textId="75213131" w:rsidR="00FA6406" w:rsidRPr="00583AFC" w:rsidRDefault="00FA6406" w:rsidP="00FA6406">
      <w:pPr>
        <w:pStyle w:val="berschrift1"/>
        <w:rPr>
          <w:rFonts w:ascii="Arial" w:hAnsi="Arial" w:cs="Arial"/>
          <w:sz w:val="24"/>
          <w:szCs w:val="24"/>
        </w:rPr>
      </w:pPr>
      <w:r w:rsidRPr="00583AFC">
        <w:rPr>
          <w:rFonts w:ascii="Arial" w:hAnsi="Arial" w:cs="Arial"/>
          <w:sz w:val="24"/>
          <w:szCs w:val="24"/>
        </w:rPr>
        <w:t>Gegenleistung des Verbrauchers</w:t>
      </w:r>
    </w:p>
    <w:p w14:paraId="1569284E" w14:textId="7E3BE36B" w:rsidR="00FA6406" w:rsidRPr="00583AFC" w:rsidRDefault="00FA6406" w:rsidP="00FA6406">
      <w:pPr>
        <w:rPr>
          <w:rFonts w:ascii="Arial" w:hAnsi="Arial" w:cs="Arial"/>
          <w:sz w:val="24"/>
          <w:szCs w:val="24"/>
        </w:rPr>
      </w:pPr>
    </w:p>
    <w:p w14:paraId="5A906AB8" w14:textId="2DA86A02" w:rsidR="00FA6406" w:rsidRPr="00583AFC" w:rsidRDefault="00FA6406" w:rsidP="00FA6406">
      <w:pPr>
        <w:rPr>
          <w:rFonts w:ascii="Arial" w:hAnsi="Arial" w:cs="Arial"/>
          <w:sz w:val="24"/>
          <w:szCs w:val="24"/>
        </w:rPr>
      </w:pPr>
      <w:r w:rsidRPr="00583AFC">
        <w:rPr>
          <w:rFonts w:ascii="Arial" w:hAnsi="Arial" w:cs="Arial"/>
          <w:sz w:val="24"/>
          <w:szCs w:val="24"/>
        </w:rPr>
        <w:t>Ist der Verbraucher laut Vertrag dazu verpflichtet für das digitale Produkt einen Preis zu zahlen, dann kann dies durch Leistung eines Geldbetrages oder durch Übermittlung von Werten in Form von Kryptowährung oder eines Gutscheines erfolgen (§ 327 Abs.1).</w:t>
      </w:r>
    </w:p>
    <w:p w14:paraId="30F7A053" w14:textId="1972981C" w:rsidR="00FA6406" w:rsidRPr="00583AFC" w:rsidRDefault="00FA6406" w:rsidP="00FA6406">
      <w:pPr>
        <w:rPr>
          <w:rFonts w:ascii="Arial" w:hAnsi="Arial" w:cs="Arial"/>
          <w:sz w:val="24"/>
          <w:szCs w:val="24"/>
        </w:rPr>
      </w:pPr>
      <w:r w:rsidRPr="00583AFC">
        <w:rPr>
          <w:rFonts w:ascii="Arial" w:hAnsi="Arial" w:cs="Arial"/>
          <w:sz w:val="24"/>
          <w:szCs w:val="24"/>
        </w:rPr>
        <w:t>Erhält ein Verbraucher eine digitale Leistung scheinbar kostenlos und stellt dem Unternehmer seine personenbezogenen Daten zur Verfügung, dann handelt es sich ebenso um ein entgeltliches Geschäft im Gegensatz zur Schenkung.</w:t>
      </w:r>
    </w:p>
    <w:p w14:paraId="36284CB8" w14:textId="5C85C7B4" w:rsidR="009007CB" w:rsidRPr="00583AFC" w:rsidRDefault="00FA6406" w:rsidP="00E571AB">
      <w:pPr>
        <w:rPr>
          <w:rFonts w:ascii="Arial" w:hAnsi="Arial" w:cs="Arial"/>
          <w:sz w:val="24"/>
          <w:szCs w:val="24"/>
        </w:rPr>
      </w:pPr>
      <w:r w:rsidRPr="00583AFC">
        <w:rPr>
          <w:rFonts w:ascii="Arial" w:hAnsi="Arial" w:cs="Arial"/>
          <w:sz w:val="24"/>
          <w:szCs w:val="24"/>
        </w:rPr>
        <w:t>Eine Ausnahme bildet dabei die Angabe der E-Mail-Adresse zwecks Bereitstellung der Leistung.</w:t>
      </w:r>
    </w:p>
    <w:sectPr w:rsidR="009007CB" w:rsidRPr="00583AF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FB3549"/>
    <w:multiLevelType w:val="hybridMultilevel"/>
    <w:tmpl w:val="A88453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C14"/>
    <w:rsid w:val="00127F89"/>
    <w:rsid w:val="001A63CB"/>
    <w:rsid w:val="0021272F"/>
    <w:rsid w:val="002402DF"/>
    <w:rsid w:val="00285FF8"/>
    <w:rsid w:val="00320D21"/>
    <w:rsid w:val="0037611B"/>
    <w:rsid w:val="00384AA7"/>
    <w:rsid w:val="00491310"/>
    <w:rsid w:val="00571C14"/>
    <w:rsid w:val="00583AFC"/>
    <w:rsid w:val="007E460F"/>
    <w:rsid w:val="009007CB"/>
    <w:rsid w:val="00931967"/>
    <w:rsid w:val="00962221"/>
    <w:rsid w:val="00AC4F8E"/>
    <w:rsid w:val="00AC73B9"/>
    <w:rsid w:val="00B93EC1"/>
    <w:rsid w:val="00C66503"/>
    <w:rsid w:val="00C7465A"/>
    <w:rsid w:val="00CE2500"/>
    <w:rsid w:val="00D80E53"/>
    <w:rsid w:val="00E571AB"/>
    <w:rsid w:val="00E95A81"/>
    <w:rsid w:val="00EA7D77"/>
    <w:rsid w:val="00F5788E"/>
    <w:rsid w:val="00F96979"/>
    <w:rsid w:val="00FA094F"/>
    <w:rsid w:val="00FA640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D6D6B"/>
  <w15:chartTrackingRefBased/>
  <w15:docId w15:val="{FCDFBF25-28D4-4395-9A2C-D72CEB983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B93EC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571C14"/>
    <w:pPr>
      <w:ind w:left="720"/>
      <w:contextualSpacing/>
    </w:pPr>
  </w:style>
  <w:style w:type="paragraph" w:styleId="Titel">
    <w:name w:val="Title"/>
    <w:basedOn w:val="Standard"/>
    <w:next w:val="Standard"/>
    <w:link w:val="TitelZchn"/>
    <w:uiPriority w:val="10"/>
    <w:qFormat/>
    <w:rsid w:val="00B93EC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B93EC1"/>
    <w:rPr>
      <w:rFonts w:asciiTheme="majorHAnsi" w:eastAsiaTheme="majorEastAsia" w:hAnsiTheme="majorHAnsi" w:cstheme="majorBidi"/>
      <w:spacing w:val="-10"/>
      <w:kern w:val="28"/>
      <w:sz w:val="56"/>
      <w:szCs w:val="56"/>
    </w:rPr>
  </w:style>
  <w:style w:type="character" w:customStyle="1" w:styleId="berschrift1Zchn">
    <w:name w:val="Überschrift 1 Zchn"/>
    <w:basedOn w:val="Absatz-Standardschriftart"/>
    <w:link w:val="berschrift1"/>
    <w:uiPriority w:val="9"/>
    <w:rsid w:val="00B93EC1"/>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656</Words>
  <Characters>4138</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Lehrer</dc:creator>
  <cp:keywords/>
  <dc:description/>
  <cp:lastModifiedBy>Thillm Kröckel, André</cp:lastModifiedBy>
  <cp:revision>6</cp:revision>
  <dcterms:created xsi:type="dcterms:W3CDTF">2023-03-31T18:36:00Z</dcterms:created>
  <dcterms:modified xsi:type="dcterms:W3CDTF">2023-05-02T09:44:00Z</dcterms:modified>
</cp:coreProperties>
</file>