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3CF8" w:rsidRPr="004C3CF8" w:rsidRDefault="004C3CF8" w:rsidP="00081626">
      <w:pPr>
        <w:rPr>
          <w:rFonts w:ascii="Calibri Light" w:eastAsia="Calibri" w:hAnsi="Calibri Light" w:cs="Calibri Light"/>
          <w:b/>
          <w:sz w:val="28"/>
          <w:szCs w:val="28"/>
          <w:lang w:eastAsia="en-US"/>
        </w:rPr>
      </w:pPr>
      <w:r w:rsidRPr="004C3CF8">
        <w:rPr>
          <w:rFonts w:ascii="Calibri Light" w:eastAsia="Calibri" w:hAnsi="Calibri Light" w:cs="Calibri Light"/>
          <w:b/>
          <w:sz w:val="28"/>
          <w:szCs w:val="28"/>
          <w:lang w:eastAsia="en-US"/>
        </w:rPr>
        <w:t>Spiel – Spaß – Gemeinschaft</w:t>
      </w:r>
    </w:p>
    <w:p w:rsidR="004C3CF8" w:rsidRDefault="004C3CF8" w:rsidP="00081626">
      <w:pPr>
        <w:rPr>
          <w:rFonts w:ascii="Calibri Light" w:eastAsia="Calibri" w:hAnsi="Calibri Light" w:cs="Calibri Light"/>
          <w:sz w:val="28"/>
          <w:szCs w:val="28"/>
          <w:lang w:eastAsia="en-US"/>
        </w:rPr>
      </w:pPr>
      <w:r>
        <w:rPr>
          <w:rFonts w:ascii="Calibri Light" w:eastAsia="Calibri" w:hAnsi="Calibri Light" w:cs="Calibri Light"/>
          <w:sz w:val="28"/>
          <w:szCs w:val="28"/>
          <w:lang w:eastAsia="en-US"/>
        </w:rPr>
        <w:t xml:space="preserve"> </w:t>
      </w:r>
    </w:p>
    <w:p w:rsidR="001777DE" w:rsidRDefault="001777DE" w:rsidP="00081626">
      <w:pPr>
        <w:rPr>
          <w:rFonts w:ascii="Calibri Light" w:eastAsia="Calibri" w:hAnsi="Calibri Light" w:cs="Calibri Light"/>
          <w:sz w:val="28"/>
          <w:szCs w:val="28"/>
          <w:lang w:eastAsia="en-US"/>
        </w:rPr>
      </w:pPr>
      <w:r w:rsidRPr="001777DE">
        <w:rPr>
          <w:rFonts w:ascii="Calibri Light" w:eastAsia="Calibri" w:hAnsi="Calibri Light" w:cs="Calibri Light"/>
          <w:sz w:val="28"/>
          <w:szCs w:val="28"/>
          <w:lang w:eastAsia="en-US"/>
        </w:rPr>
        <w:t xml:space="preserve">Spielbeschreibung: </w:t>
      </w:r>
    </w:p>
    <w:p w:rsidR="001777DE" w:rsidRDefault="001777DE" w:rsidP="00081626">
      <w:pPr>
        <w:rPr>
          <w:rFonts w:ascii="Calibri Light" w:eastAsia="Calibri" w:hAnsi="Calibri Light" w:cs="Calibri Light"/>
          <w:sz w:val="28"/>
          <w:szCs w:val="28"/>
          <w:lang w:eastAsia="en-US"/>
        </w:rPr>
      </w:pPr>
      <w:r w:rsidRPr="001777DE">
        <w:rPr>
          <w:rFonts w:ascii="Calibri Light" w:eastAsia="Calibri" w:hAnsi="Calibri Light" w:cs="Calibri Light"/>
          <w:sz w:val="28"/>
          <w:szCs w:val="28"/>
          <w:lang w:eastAsia="en-US"/>
        </w:rPr>
        <w:t xml:space="preserve">Bis auf zwei Spieler stellen alle die Bäume eines Waldes dar. Sie stellen sich mit geringem Abstand in einem Gebiet auf. Ein Spieler ist ein Eichelhäher. Dieser ist bekannt dafür, die anderen Waldbewohner durch seine lauten Schreie vor Ungewohntem und Gefährlichem zu warnen. Er mischt sich unter die Bäume. Der übriggebliebene Spieler ist ein Wanderer, der versucht, durch den Wald zu kommen, ohne das Waldwarnsystem zu aktivieren. Er weiß nicht, welcher der anderen der Eichelhäher ist und wo dieser steht. </w:t>
      </w:r>
    </w:p>
    <w:p w:rsidR="00B04035" w:rsidRDefault="001777DE" w:rsidP="00081626">
      <w:r w:rsidRPr="001777DE">
        <w:rPr>
          <w:rFonts w:ascii="Calibri Light" w:eastAsia="Calibri" w:hAnsi="Calibri Light" w:cs="Calibri Light"/>
          <w:sz w:val="28"/>
          <w:szCs w:val="28"/>
          <w:lang w:eastAsia="en-US"/>
        </w:rPr>
        <w:t>Die Bäume und der Eichelhäher haben die Augen geschlossen. Hört der Eichelhäher den Wanderer, so schreit er laut. Nach dem dritten Schrei oder wenn der Wanderer es ohne Schreie geschafft hat, werden Wanderer und Eichelhäher gewechselt</w:t>
      </w:r>
      <w:r>
        <w:t>.</w:t>
      </w:r>
    </w:p>
    <w:p w:rsidR="001777DE" w:rsidRDefault="001777DE" w:rsidP="00081626"/>
    <w:p w:rsidR="001777DE" w:rsidRDefault="001777DE" w:rsidP="00081626">
      <w:pPr>
        <w:rPr>
          <w:rFonts w:ascii="Calibri Light" w:eastAsia="Calibri" w:hAnsi="Calibri Light" w:cs="Calibri Light"/>
          <w:sz w:val="28"/>
          <w:szCs w:val="28"/>
          <w:lang w:eastAsia="en-US"/>
        </w:rPr>
      </w:pPr>
      <w:r w:rsidRPr="001777DE">
        <w:rPr>
          <w:rFonts w:ascii="Calibri Light" w:eastAsia="Calibri" w:hAnsi="Calibri Light" w:cs="Calibri Light"/>
          <w:sz w:val="28"/>
          <w:szCs w:val="28"/>
          <w:lang w:eastAsia="en-US"/>
        </w:rPr>
        <w:t xml:space="preserve">Gruppengröße: ab 10 Personen </w:t>
      </w:r>
    </w:p>
    <w:p w:rsidR="001777DE" w:rsidRDefault="001777DE" w:rsidP="00081626">
      <w:pPr>
        <w:rPr>
          <w:rFonts w:ascii="Calibri Light" w:eastAsia="Calibri" w:hAnsi="Calibri Light" w:cs="Calibri Light"/>
          <w:sz w:val="28"/>
          <w:szCs w:val="28"/>
          <w:lang w:eastAsia="en-US"/>
        </w:rPr>
      </w:pPr>
      <w:r w:rsidRPr="001777DE">
        <w:rPr>
          <w:rFonts w:ascii="Calibri Light" w:eastAsia="Calibri" w:hAnsi="Calibri Light" w:cs="Calibri Light"/>
          <w:sz w:val="28"/>
          <w:szCs w:val="28"/>
          <w:lang w:eastAsia="en-US"/>
        </w:rPr>
        <w:t xml:space="preserve">Alter: 6 – 99 Jahre </w:t>
      </w:r>
    </w:p>
    <w:p w:rsidR="001777DE" w:rsidRDefault="001777DE" w:rsidP="00081626">
      <w:pPr>
        <w:rPr>
          <w:rFonts w:ascii="Calibri Light" w:eastAsia="Calibri" w:hAnsi="Calibri Light" w:cs="Calibri Light"/>
          <w:sz w:val="28"/>
          <w:szCs w:val="28"/>
          <w:lang w:eastAsia="en-US"/>
        </w:rPr>
      </w:pPr>
      <w:r w:rsidRPr="001777DE">
        <w:rPr>
          <w:rFonts w:ascii="Calibri Light" w:eastAsia="Calibri" w:hAnsi="Calibri Light" w:cs="Calibri Light"/>
          <w:sz w:val="28"/>
          <w:szCs w:val="28"/>
          <w:lang w:eastAsia="en-US"/>
        </w:rPr>
        <w:t xml:space="preserve">Zeitbedarf: ca. </w:t>
      </w:r>
      <w:r w:rsidR="004C3CF8">
        <w:rPr>
          <w:rFonts w:ascii="Calibri Light" w:eastAsia="Calibri" w:hAnsi="Calibri Light" w:cs="Calibri Light"/>
          <w:sz w:val="28"/>
          <w:szCs w:val="28"/>
          <w:lang w:eastAsia="en-US"/>
        </w:rPr>
        <w:t xml:space="preserve">½ </w:t>
      </w:r>
      <w:r w:rsidRPr="001777DE">
        <w:rPr>
          <w:rFonts w:ascii="Calibri Light" w:eastAsia="Calibri" w:hAnsi="Calibri Light" w:cs="Calibri Light"/>
          <w:sz w:val="28"/>
          <w:szCs w:val="28"/>
          <w:lang w:eastAsia="en-US"/>
        </w:rPr>
        <w:t xml:space="preserve">Stunde </w:t>
      </w:r>
    </w:p>
    <w:p w:rsidR="001777DE" w:rsidRDefault="001777DE" w:rsidP="00081626">
      <w:pPr>
        <w:rPr>
          <w:rFonts w:ascii="Calibri Light" w:eastAsia="Calibri" w:hAnsi="Calibri Light" w:cs="Calibri Light"/>
          <w:sz w:val="28"/>
          <w:szCs w:val="28"/>
          <w:lang w:eastAsia="en-US"/>
        </w:rPr>
      </w:pPr>
      <w:r w:rsidRPr="001777DE">
        <w:rPr>
          <w:rFonts w:ascii="Calibri Light" w:eastAsia="Calibri" w:hAnsi="Calibri Light" w:cs="Calibri Light"/>
          <w:sz w:val="28"/>
          <w:szCs w:val="28"/>
          <w:lang w:eastAsia="en-US"/>
        </w:rPr>
        <w:t xml:space="preserve">Material: keines </w:t>
      </w:r>
    </w:p>
    <w:p w:rsidR="001777DE" w:rsidRDefault="001777DE" w:rsidP="00081626">
      <w:pPr>
        <w:rPr>
          <w:rFonts w:ascii="Calibri Light" w:eastAsia="Calibri" w:hAnsi="Calibri Light" w:cs="Calibri Light"/>
          <w:sz w:val="28"/>
          <w:szCs w:val="28"/>
          <w:lang w:eastAsia="en-US"/>
        </w:rPr>
      </w:pPr>
      <w:r w:rsidRPr="001777DE">
        <w:rPr>
          <w:rFonts w:ascii="Calibri Light" w:eastAsia="Calibri" w:hAnsi="Calibri Light" w:cs="Calibri Light"/>
          <w:sz w:val="28"/>
          <w:szCs w:val="28"/>
          <w:lang w:eastAsia="en-US"/>
        </w:rPr>
        <w:t xml:space="preserve">Art der Aktivitäten: witzig, konzentriert </w:t>
      </w:r>
    </w:p>
    <w:p w:rsidR="001777DE" w:rsidRDefault="001777DE" w:rsidP="00081626">
      <w:pPr>
        <w:rPr>
          <w:rFonts w:ascii="Calibri Light" w:eastAsia="Calibri" w:hAnsi="Calibri Light" w:cs="Calibri Light"/>
          <w:sz w:val="28"/>
          <w:szCs w:val="28"/>
          <w:lang w:eastAsia="en-US"/>
        </w:rPr>
      </w:pPr>
    </w:p>
    <w:p w:rsidR="004C3CF8" w:rsidRDefault="001777DE" w:rsidP="00081626">
      <w:pPr>
        <w:rPr>
          <w:rFonts w:ascii="Calibri Light" w:eastAsia="Calibri" w:hAnsi="Calibri Light" w:cs="Calibri Light"/>
          <w:sz w:val="28"/>
          <w:szCs w:val="28"/>
          <w:lang w:eastAsia="en-US"/>
        </w:rPr>
      </w:pPr>
      <w:r w:rsidRPr="001777DE">
        <w:rPr>
          <w:rFonts w:ascii="Calibri Light" w:eastAsia="Calibri" w:hAnsi="Calibri Light" w:cs="Calibri Light"/>
          <w:sz w:val="28"/>
          <w:szCs w:val="28"/>
          <w:lang w:eastAsia="en-US"/>
        </w:rPr>
        <w:t>Hintergrund: Mit seinen lauten Rufen „</w:t>
      </w:r>
      <w:proofErr w:type="spellStart"/>
      <w:r w:rsidRPr="001777DE">
        <w:rPr>
          <w:rFonts w:ascii="Calibri Light" w:eastAsia="Calibri" w:hAnsi="Calibri Light" w:cs="Calibri Light"/>
          <w:sz w:val="28"/>
          <w:szCs w:val="28"/>
          <w:lang w:eastAsia="en-US"/>
        </w:rPr>
        <w:t>schräit</w:t>
      </w:r>
      <w:proofErr w:type="spellEnd"/>
      <w:r w:rsidRPr="001777DE">
        <w:rPr>
          <w:rFonts w:ascii="Calibri Light" w:eastAsia="Calibri" w:hAnsi="Calibri Light" w:cs="Calibri Light"/>
          <w:sz w:val="28"/>
          <w:szCs w:val="28"/>
          <w:lang w:eastAsia="en-US"/>
        </w:rPr>
        <w:t xml:space="preserve">, </w:t>
      </w:r>
      <w:proofErr w:type="spellStart"/>
      <w:r w:rsidRPr="001777DE">
        <w:rPr>
          <w:rFonts w:ascii="Calibri Light" w:eastAsia="Calibri" w:hAnsi="Calibri Light" w:cs="Calibri Light"/>
          <w:sz w:val="28"/>
          <w:szCs w:val="28"/>
          <w:lang w:eastAsia="en-US"/>
        </w:rPr>
        <w:t>schräit</w:t>
      </w:r>
      <w:proofErr w:type="spellEnd"/>
      <w:r w:rsidRPr="001777DE">
        <w:rPr>
          <w:rFonts w:ascii="Calibri Light" w:eastAsia="Calibri" w:hAnsi="Calibri Light" w:cs="Calibri Light"/>
          <w:sz w:val="28"/>
          <w:szCs w:val="28"/>
          <w:lang w:eastAsia="en-US"/>
        </w:rPr>
        <w:t xml:space="preserve">, </w:t>
      </w:r>
      <w:proofErr w:type="spellStart"/>
      <w:r w:rsidRPr="001777DE">
        <w:rPr>
          <w:rFonts w:ascii="Calibri Light" w:eastAsia="Calibri" w:hAnsi="Calibri Light" w:cs="Calibri Light"/>
          <w:sz w:val="28"/>
          <w:szCs w:val="28"/>
          <w:lang w:eastAsia="en-US"/>
        </w:rPr>
        <w:t>schräit</w:t>
      </w:r>
      <w:proofErr w:type="spellEnd"/>
      <w:r w:rsidRPr="001777DE">
        <w:rPr>
          <w:rFonts w:ascii="Calibri Light" w:eastAsia="Calibri" w:hAnsi="Calibri Light" w:cs="Calibri Light"/>
          <w:sz w:val="28"/>
          <w:szCs w:val="28"/>
          <w:lang w:eastAsia="en-US"/>
        </w:rPr>
        <w:t xml:space="preserve">“ warnt der Eichelhäher alle Waldbewohner, sobald er irgendwie aufmerksam wird. Diese Rufe nennt man auch Rätschen. </w:t>
      </w:r>
    </w:p>
    <w:p w:rsidR="004C3CF8" w:rsidRDefault="004C3CF8" w:rsidP="00081626">
      <w:pPr>
        <w:rPr>
          <w:rFonts w:ascii="Calibri Light" w:eastAsia="Calibri" w:hAnsi="Calibri Light" w:cs="Calibri Light"/>
          <w:sz w:val="28"/>
          <w:szCs w:val="28"/>
          <w:lang w:eastAsia="en-US"/>
        </w:rPr>
      </w:pPr>
    </w:p>
    <w:p w:rsidR="001777DE" w:rsidRDefault="001777DE" w:rsidP="00081626">
      <w:pPr>
        <w:rPr>
          <w:rFonts w:ascii="Calibri Light" w:eastAsia="Calibri" w:hAnsi="Calibri Light" w:cs="Calibri Light"/>
          <w:sz w:val="28"/>
          <w:szCs w:val="28"/>
          <w:lang w:eastAsia="en-US"/>
        </w:rPr>
      </w:pPr>
      <w:r w:rsidRPr="001777DE">
        <w:rPr>
          <w:rFonts w:ascii="Calibri Light" w:eastAsia="Calibri" w:hAnsi="Calibri Light" w:cs="Calibri Light"/>
          <w:sz w:val="28"/>
          <w:szCs w:val="28"/>
          <w:lang w:eastAsia="en-US"/>
        </w:rPr>
        <w:t xml:space="preserve">Daneben sind noch weitere Rufe, </w:t>
      </w:r>
      <w:proofErr w:type="gramStart"/>
      <w:r w:rsidRPr="001777DE">
        <w:rPr>
          <w:rFonts w:ascii="Calibri Light" w:eastAsia="Calibri" w:hAnsi="Calibri Light" w:cs="Calibri Light"/>
          <w:sz w:val="28"/>
          <w:szCs w:val="28"/>
          <w:lang w:eastAsia="en-US"/>
        </w:rPr>
        <w:t>das</w:t>
      </w:r>
      <w:proofErr w:type="gramEnd"/>
      <w:r w:rsidRPr="001777DE">
        <w:rPr>
          <w:rFonts w:ascii="Calibri Light" w:eastAsia="Calibri" w:hAnsi="Calibri Light" w:cs="Calibri Light"/>
          <w:sz w:val="28"/>
          <w:szCs w:val="28"/>
          <w:lang w:eastAsia="en-US"/>
        </w:rPr>
        <w:t xml:space="preserve"> „</w:t>
      </w:r>
      <w:proofErr w:type="spellStart"/>
      <w:r w:rsidRPr="001777DE">
        <w:rPr>
          <w:rFonts w:ascii="Calibri Light" w:eastAsia="Calibri" w:hAnsi="Calibri Light" w:cs="Calibri Light"/>
          <w:sz w:val="28"/>
          <w:szCs w:val="28"/>
          <w:lang w:eastAsia="en-US"/>
        </w:rPr>
        <w:t>krrr</w:t>
      </w:r>
      <w:proofErr w:type="spellEnd"/>
      <w:r w:rsidRPr="001777DE">
        <w:rPr>
          <w:rFonts w:ascii="Calibri Light" w:eastAsia="Calibri" w:hAnsi="Calibri Light" w:cs="Calibri Light"/>
          <w:sz w:val="28"/>
          <w:szCs w:val="28"/>
          <w:lang w:eastAsia="en-US"/>
        </w:rPr>
        <w:t>“ und auch ein „</w:t>
      </w:r>
      <w:proofErr w:type="spellStart"/>
      <w:r w:rsidRPr="001777DE">
        <w:rPr>
          <w:rFonts w:ascii="Calibri Light" w:eastAsia="Calibri" w:hAnsi="Calibri Light" w:cs="Calibri Light"/>
          <w:sz w:val="28"/>
          <w:szCs w:val="28"/>
          <w:lang w:eastAsia="en-US"/>
        </w:rPr>
        <w:t>hiiäh</w:t>
      </w:r>
      <w:proofErr w:type="spellEnd"/>
      <w:r w:rsidRPr="001777DE">
        <w:rPr>
          <w:rFonts w:ascii="Calibri Light" w:eastAsia="Calibri" w:hAnsi="Calibri Light" w:cs="Calibri Light"/>
          <w:sz w:val="28"/>
          <w:szCs w:val="28"/>
          <w:lang w:eastAsia="en-US"/>
        </w:rPr>
        <w:t>“ zu hören. Obwohl der Eichelhäher zu den Singvögeln zählt, hört man seinen leisen Gesang, der sich z.T. anhört wie ein bauchrednerisches Schwätzen, sehr selten</w:t>
      </w:r>
      <w:r>
        <w:rPr>
          <w:rFonts w:ascii="Calibri Light" w:eastAsia="Calibri" w:hAnsi="Calibri Light" w:cs="Calibri Light"/>
          <w:sz w:val="28"/>
          <w:szCs w:val="28"/>
          <w:lang w:eastAsia="en-US"/>
        </w:rPr>
        <w:t>.</w:t>
      </w:r>
    </w:p>
    <w:p w:rsidR="004C3CF8" w:rsidRDefault="004C3CF8" w:rsidP="00081626">
      <w:pPr>
        <w:rPr>
          <w:rFonts w:ascii="Calibri Light" w:eastAsia="Calibri" w:hAnsi="Calibri Light" w:cs="Calibri Light"/>
          <w:sz w:val="28"/>
          <w:szCs w:val="28"/>
          <w:lang w:eastAsia="en-US"/>
        </w:rPr>
      </w:pPr>
    </w:p>
    <w:p w:rsidR="004C3CF8" w:rsidRDefault="004C3CF8" w:rsidP="00081626">
      <w:pPr>
        <w:rPr>
          <w:rFonts w:ascii="Calibri Light" w:eastAsia="Calibri" w:hAnsi="Calibri Light" w:cs="Calibri Light"/>
          <w:sz w:val="28"/>
          <w:szCs w:val="28"/>
          <w:lang w:eastAsia="en-US"/>
        </w:rPr>
      </w:pPr>
    </w:p>
    <w:p w:rsidR="004C3CF8" w:rsidRDefault="004C3CF8" w:rsidP="00081626">
      <w:pPr>
        <w:rPr>
          <w:rFonts w:ascii="Calibri Light" w:eastAsia="Calibri" w:hAnsi="Calibri Light" w:cs="Calibri Light"/>
          <w:sz w:val="28"/>
          <w:szCs w:val="28"/>
          <w:lang w:eastAsia="en-US"/>
        </w:rPr>
      </w:pPr>
    </w:p>
    <w:p w:rsidR="004C3CF8" w:rsidRDefault="004C3CF8" w:rsidP="00081626">
      <w:pPr>
        <w:rPr>
          <w:rFonts w:ascii="Calibri Light" w:eastAsia="Calibri" w:hAnsi="Calibri Light" w:cs="Calibri Light"/>
          <w:sz w:val="28"/>
          <w:szCs w:val="28"/>
          <w:lang w:eastAsia="en-US"/>
        </w:rPr>
      </w:pPr>
    </w:p>
    <w:p w:rsidR="004C3CF8" w:rsidRDefault="004C3CF8" w:rsidP="00081626">
      <w:pPr>
        <w:rPr>
          <w:rFonts w:ascii="Calibri Light" w:eastAsia="Calibri" w:hAnsi="Calibri Light" w:cs="Calibri Light"/>
          <w:sz w:val="28"/>
          <w:szCs w:val="28"/>
          <w:lang w:eastAsia="en-US"/>
        </w:rPr>
      </w:pPr>
    </w:p>
    <w:p w:rsidR="004C3CF8" w:rsidRDefault="004C3CF8" w:rsidP="00081626">
      <w:pPr>
        <w:rPr>
          <w:rFonts w:ascii="Calibri Light" w:eastAsia="Calibri" w:hAnsi="Calibri Light" w:cs="Calibri Light"/>
          <w:sz w:val="28"/>
          <w:szCs w:val="28"/>
          <w:lang w:eastAsia="en-US"/>
        </w:rPr>
      </w:pPr>
    </w:p>
    <w:p w:rsidR="004C3CF8" w:rsidRDefault="004C3CF8" w:rsidP="00081626">
      <w:pPr>
        <w:rPr>
          <w:rFonts w:ascii="Calibri Light" w:eastAsia="Calibri" w:hAnsi="Calibri Light" w:cs="Calibri Light"/>
          <w:sz w:val="28"/>
          <w:szCs w:val="28"/>
          <w:lang w:eastAsia="en-US"/>
        </w:rPr>
      </w:pPr>
      <w:bookmarkStart w:id="0" w:name="_GoBack"/>
      <w:bookmarkEnd w:id="0"/>
    </w:p>
    <w:p w:rsidR="004C3CF8" w:rsidRDefault="004C3CF8" w:rsidP="00081626">
      <w:pPr>
        <w:rPr>
          <w:rFonts w:ascii="Calibri Light" w:eastAsia="Calibri" w:hAnsi="Calibri Light" w:cs="Calibri Light"/>
          <w:sz w:val="28"/>
          <w:szCs w:val="28"/>
          <w:lang w:eastAsia="en-US"/>
        </w:rPr>
      </w:pPr>
    </w:p>
    <w:p w:rsidR="004C3CF8" w:rsidRDefault="004C3CF8" w:rsidP="00081626">
      <w:pPr>
        <w:rPr>
          <w:rFonts w:ascii="Calibri Light" w:eastAsia="Calibri" w:hAnsi="Calibri Light" w:cs="Calibri Light"/>
          <w:sz w:val="28"/>
          <w:szCs w:val="28"/>
          <w:lang w:eastAsia="en-US"/>
        </w:rPr>
      </w:pPr>
    </w:p>
    <w:p w:rsidR="004C3CF8" w:rsidRPr="00E438B9" w:rsidRDefault="004C3CF8" w:rsidP="00081626">
      <w:pPr>
        <w:rPr>
          <w:rFonts w:ascii="Calibri Light" w:eastAsia="Calibri" w:hAnsi="Calibri Light" w:cs="Calibri Light"/>
          <w:lang w:eastAsia="en-US"/>
        </w:rPr>
      </w:pPr>
      <w:r w:rsidRPr="004C3CF8">
        <w:rPr>
          <w:rFonts w:ascii="Calibri Light" w:eastAsia="Calibri" w:hAnsi="Calibri Light" w:cs="Calibri Light"/>
          <w:sz w:val="24"/>
          <w:szCs w:val="24"/>
          <w:lang w:eastAsia="en-US"/>
        </w:rPr>
        <w:t>Quelle: DAV Deutscher Alpenverein, 2016: Spiel, Spaß und Verstehen. 72 Naturerfahrungsspiele</w:t>
      </w:r>
      <w:r w:rsidR="00E438B9">
        <w:rPr>
          <w:rFonts w:ascii="Calibri Light" w:eastAsia="Calibri" w:hAnsi="Calibri Light" w:cs="Calibri Light"/>
          <w:sz w:val="24"/>
          <w:szCs w:val="24"/>
          <w:lang w:eastAsia="en-US"/>
        </w:rPr>
        <w:br/>
      </w:r>
      <w:r w:rsidR="00E438B9" w:rsidRPr="00E438B9">
        <w:rPr>
          <w:rFonts w:ascii="Calibri Light" w:eastAsia="Calibri" w:hAnsi="Calibri Light" w:cs="Calibri Light"/>
          <w:lang w:eastAsia="en-US"/>
        </w:rPr>
        <w:t xml:space="preserve">(https://www.alpenverein.de/DAV-Services/Broschueren/?sendQuery=yes&amp;searchKey=spiel%2C+spa%C3%9F&amp;class=) </w:t>
      </w:r>
    </w:p>
    <w:sectPr w:rsidR="004C3CF8" w:rsidRPr="00E438B9" w:rsidSect="006A1A35">
      <w:headerReference w:type="default" r:id="rId7"/>
      <w:footerReference w:type="default" r:id="rId8"/>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037F" w:rsidRDefault="003E037F">
      <w:r>
        <w:separator/>
      </w:r>
    </w:p>
  </w:endnote>
  <w:endnote w:type="continuationSeparator" w:id="0">
    <w:p w:rsidR="003E037F" w:rsidRDefault="003E03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544" w:type="dxa"/>
      <w:jc w:val="center"/>
      <w:tblLook w:val="01E0" w:firstRow="1" w:lastRow="1" w:firstColumn="1" w:lastColumn="1" w:noHBand="0" w:noVBand="0"/>
    </w:tblPr>
    <w:tblGrid>
      <w:gridCol w:w="1780"/>
      <w:gridCol w:w="5764"/>
    </w:tblGrid>
    <w:tr w:rsidR="00361DE2">
      <w:trPr>
        <w:trHeight w:val="195"/>
        <w:jc w:val="center"/>
      </w:trPr>
      <w:tc>
        <w:tcPr>
          <w:tcW w:w="0" w:type="auto"/>
          <w:vMerge w:val="restart"/>
          <w:vAlign w:val="center"/>
        </w:tcPr>
        <w:p w:rsidR="00361DE2" w:rsidRPr="007611A1" w:rsidRDefault="00986BA5" w:rsidP="00092910">
          <w:pPr>
            <w:pStyle w:val="Fuzeile"/>
            <w:jc w:val="center"/>
            <w:rPr>
              <w:rFonts w:ascii="Arial" w:hAnsi="Arial" w:cs="Arial"/>
              <w:color w:val="999999"/>
              <w:sz w:val="16"/>
              <w:szCs w:val="16"/>
            </w:rPr>
          </w:pPr>
          <w:r w:rsidRPr="00B843A8">
            <w:rPr>
              <w:noProof/>
              <w:color w:val="999999"/>
            </w:rPr>
            <w:drawing>
              <wp:inline distT="0" distB="0" distL="0" distR="0">
                <wp:extent cx="800100" cy="285750"/>
                <wp:effectExtent l="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285750"/>
                        </a:xfrm>
                        <a:prstGeom prst="rect">
                          <a:avLst/>
                        </a:prstGeom>
                        <a:noFill/>
                        <a:ln>
                          <a:noFill/>
                        </a:ln>
                      </pic:spPr>
                    </pic:pic>
                  </a:graphicData>
                </a:graphic>
              </wp:inline>
            </w:drawing>
          </w:r>
        </w:p>
      </w:tc>
      <w:tc>
        <w:tcPr>
          <w:tcW w:w="5764" w:type="dxa"/>
          <w:vAlign w:val="center"/>
        </w:tcPr>
        <w:p w:rsidR="00361DE2" w:rsidRPr="00BE4C14" w:rsidRDefault="00630DBA" w:rsidP="00092910">
          <w:pPr>
            <w:pStyle w:val="Fuzeile"/>
            <w:jc w:val="center"/>
            <w:rPr>
              <w:rFonts w:ascii="Arial" w:hAnsi="Arial" w:cs="Arial"/>
              <w:color w:val="8CA5C3"/>
              <w:sz w:val="12"/>
              <w:szCs w:val="12"/>
            </w:rPr>
          </w:pPr>
          <w:r>
            <w:rPr>
              <w:rStyle w:val="Seitenzahl"/>
              <w:rFonts w:ascii="Arial" w:hAnsi="Arial" w:cs="Arial"/>
              <w:color w:val="8CA5C3"/>
              <w:sz w:val="12"/>
              <w:szCs w:val="12"/>
            </w:rPr>
            <w:t>ThüringenForst</w:t>
          </w:r>
          <w:r w:rsidR="004953F5">
            <w:rPr>
              <w:rStyle w:val="Seitenzahl"/>
              <w:rFonts w:ascii="Arial" w:hAnsi="Arial" w:cs="Arial"/>
              <w:color w:val="8CA5C3"/>
              <w:sz w:val="12"/>
              <w:szCs w:val="12"/>
            </w:rPr>
            <w:t xml:space="preserve"> / </w:t>
          </w:r>
          <w:r>
            <w:rPr>
              <w:rStyle w:val="Seitenzahl"/>
              <w:rFonts w:ascii="Arial" w:hAnsi="Arial" w:cs="Arial"/>
              <w:color w:val="8CA5C3"/>
              <w:sz w:val="12"/>
              <w:szCs w:val="12"/>
            </w:rPr>
            <w:t>Januar 2022</w:t>
          </w:r>
        </w:p>
      </w:tc>
    </w:tr>
    <w:tr w:rsidR="00361DE2">
      <w:trPr>
        <w:trHeight w:val="195"/>
        <w:jc w:val="center"/>
      </w:trPr>
      <w:tc>
        <w:tcPr>
          <w:tcW w:w="0" w:type="auto"/>
          <w:vMerge/>
        </w:tcPr>
        <w:p w:rsidR="00361DE2" w:rsidRDefault="00361DE2" w:rsidP="00092910">
          <w:pPr>
            <w:pStyle w:val="Fuzeile"/>
            <w:jc w:val="center"/>
            <w:rPr>
              <w:rFonts w:ascii="Arial" w:hAnsi="Arial" w:cs="Arial"/>
              <w:color w:val="999999"/>
              <w:sz w:val="16"/>
              <w:szCs w:val="16"/>
            </w:rPr>
          </w:pPr>
        </w:p>
      </w:tc>
      <w:tc>
        <w:tcPr>
          <w:tcW w:w="5764" w:type="dxa"/>
          <w:vAlign w:val="center"/>
        </w:tcPr>
        <w:p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trPr>
        <w:trHeight w:val="195"/>
        <w:jc w:val="center"/>
      </w:trPr>
      <w:tc>
        <w:tcPr>
          <w:tcW w:w="0" w:type="auto"/>
          <w:vMerge/>
        </w:tcPr>
        <w:p w:rsidR="00361DE2" w:rsidRDefault="00361DE2" w:rsidP="00092910">
          <w:pPr>
            <w:pStyle w:val="Fuzeile"/>
            <w:rPr>
              <w:rFonts w:ascii="Arial" w:hAnsi="Arial" w:cs="Arial"/>
              <w:color w:val="999999"/>
              <w:sz w:val="16"/>
              <w:szCs w:val="16"/>
            </w:rPr>
          </w:pPr>
        </w:p>
      </w:tc>
      <w:tc>
        <w:tcPr>
          <w:tcW w:w="5764" w:type="dxa"/>
          <w:vAlign w:val="center"/>
        </w:tcPr>
        <w:p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rsidR="00361DE2" w:rsidRPr="00361DE2" w:rsidRDefault="00361DE2">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037F" w:rsidRDefault="003E037F">
      <w:r>
        <w:separator/>
      </w:r>
    </w:p>
  </w:footnote>
  <w:footnote w:type="continuationSeparator" w:id="0">
    <w:p w:rsidR="003E037F" w:rsidRDefault="003E03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923" w:type="dxa"/>
      <w:tblInd w:w="-142" w:type="dxa"/>
      <w:tblBorders>
        <w:top w:val="single" w:sz="6" w:space="0" w:color="8CA5C3"/>
        <w:left w:val="single" w:sz="6" w:space="0" w:color="8CA5C3"/>
        <w:bottom w:val="single" w:sz="6" w:space="0" w:color="8CA5C3"/>
        <w:right w:val="single" w:sz="6" w:space="0" w:color="8CA5C3"/>
      </w:tblBorders>
      <w:tblLayout w:type="fixed"/>
      <w:tblLook w:val="01E0" w:firstRow="1" w:lastRow="1" w:firstColumn="1" w:lastColumn="1" w:noHBand="0" w:noVBand="0"/>
    </w:tblPr>
    <w:tblGrid>
      <w:gridCol w:w="6550"/>
      <w:gridCol w:w="3373"/>
    </w:tblGrid>
    <w:tr w:rsidR="00ED6C18" w:rsidRPr="00B63D8D" w:rsidTr="003040DE">
      <w:trPr>
        <w:trHeight w:val="1021"/>
      </w:trPr>
      <w:tc>
        <w:tcPr>
          <w:tcW w:w="6550" w:type="dxa"/>
          <w:tcBorders>
            <w:top w:val="nil"/>
            <w:left w:val="nil"/>
            <w:bottom w:val="nil"/>
            <w:right w:val="nil"/>
          </w:tcBorders>
          <w:shd w:val="clear" w:color="auto" w:fill="auto"/>
          <w:vAlign w:val="center"/>
        </w:tcPr>
        <w:p w:rsidR="00ED6C18" w:rsidRPr="00B63D8D" w:rsidRDefault="00ED6C18" w:rsidP="00B63D8D">
          <w:pPr>
            <w:pStyle w:val="Kopfzeile"/>
            <w:ind w:left="176"/>
            <w:rPr>
              <w:rFonts w:ascii="Arial" w:hAnsi="Arial" w:cs="Arial"/>
              <w:b/>
              <w:bCs/>
              <w:color w:val="8CA5C3"/>
              <w:sz w:val="22"/>
              <w:szCs w:val="22"/>
            </w:rPr>
          </w:pPr>
          <w:r w:rsidRPr="00B63D8D">
            <w:rPr>
              <w:rFonts w:ascii="Arial" w:hAnsi="Arial" w:cs="Arial"/>
              <w:b/>
              <w:bCs/>
              <w:color w:val="8CA5C3"/>
              <w:sz w:val="22"/>
              <w:szCs w:val="22"/>
            </w:rPr>
            <w:t>Außerschulische Lernorte in Thüringen</w:t>
          </w:r>
        </w:p>
        <w:p w:rsidR="00ED6C18" w:rsidRPr="00B63D8D" w:rsidRDefault="001777DE" w:rsidP="00B63D8D">
          <w:pPr>
            <w:pStyle w:val="Kopfzeile"/>
            <w:ind w:left="176"/>
            <w:rPr>
              <w:rFonts w:ascii="Arial" w:hAnsi="Arial" w:cs="Arial"/>
              <w:b/>
              <w:bCs/>
              <w:color w:val="8CA5C3"/>
              <w:sz w:val="22"/>
              <w:szCs w:val="22"/>
            </w:rPr>
          </w:pPr>
          <w:r>
            <w:rPr>
              <w:rFonts w:ascii="Arial" w:hAnsi="Arial" w:cs="Arial"/>
              <w:b/>
              <w:bCs/>
              <w:color w:val="8CA5C3"/>
              <w:sz w:val="22"/>
              <w:szCs w:val="22"/>
            </w:rPr>
            <w:t>Annett Hergeth | mobile Umweltbildung | ThüringenForst</w:t>
          </w:r>
        </w:p>
        <w:p w:rsidR="00ED6C18" w:rsidRPr="00B63D8D" w:rsidRDefault="001777DE" w:rsidP="00B63D8D">
          <w:pPr>
            <w:pStyle w:val="Kopfzeile"/>
            <w:ind w:left="176"/>
            <w:rPr>
              <w:rFonts w:ascii="Verdana" w:hAnsi="Verdana" w:cs="Verdana"/>
              <w:b/>
              <w:bCs/>
              <w:sz w:val="16"/>
              <w:szCs w:val="16"/>
            </w:rPr>
          </w:pPr>
          <w:proofErr w:type="spellStart"/>
          <w:r>
            <w:rPr>
              <w:rFonts w:ascii="Arial" w:hAnsi="Arial" w:cs="Arial"/>
              <w:b/>
              <w:bCs/>
              <w:color w:val="8CA5C3"/>
              <w:sz w:val="22"/>
              <w:szCs w:val="22"/>
            </w:rPr>
            <w:t>IchDuWir</w:t>
          </w:r>
          <w:proofErr w:type="spellEnd"/>
          <w:r>
            <w:rPr>
              <w:rFonts w:ascii="Arial" w:hAnsi="Arial" w:cs="Arial"/>
              <w:b/>
              <w:bCs/>
              <w:color w:val="8CA5C3"/>
              <w:sz w:val="22"/>
              <w:szCs w:val="22"/>
            </w:rPr>
            <w:t xml:space="preserve"> – ein kooperativer Walderlebnistag</w:t>
          </w:r>
        </w:p>
      </w:tc>
      <w:tc>
        <w:tcPr>
          <w:tcW w:w="3373" w:type="dxa"/>
          <w:tcBorders>
            <w:top w:val="nil"/>
            <w:left w:val="nil"/>
            <w:bottom w:val="nil"/>
            <w:right w:val="nil"/>
          </w:tcBorders>
          <w:shd w:val="clear" w:color="auto" w:fill="auto"/>
          <w:vAlign w:val="center"/>
        </w:tcPr>
        <w:p w:rsidR="00ED6C18" w:rsidRPr="00B63D8D" w:rsidRDefault="00986BA5" w:rsidP="00B63D8D">
          <w:pPr>
            <w:pStyle w:val="Kopfzeile"/>
            <w:jc w:val="center"/>
            <w:rPr>
              <w:rFonts w:ascii="Verdana" w:hAnsi="Verdana" w:cs="Verdana"/>
              <w:b/>
              <w:bCs/>
              <w:sz w:val="16"/>
              <w:szCs w:val="16"/>
            </w:rPr>
          </w:pPr>
          <w:r w:rsidRPr="00B63D8D">
            <w:rPr>
              <w:rFonts w:ascii="Verdana" w:hAnsi="Verdana" w:cs="Verdana"/>
              <w:b/>
              <w:bCs/>
              <w:noProof/>
              <w:sz w:val="16"/>
              <w:szCs w:val="16"/>
            </w:rPr>
            <w:drawing>
              <wp:inline distT="0" distB="0" distL="0" distR="0">
                <wp:extent cx="1838325" cy="457200"/>
                <wp:effectExtent l="0" t="0" r="0"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8325" cy="457200"/>
                        </a:xfrm>
                        <a:prstGeom prst="rect">
                          <a:avLst/>
                        </a:prstGeom>
                        <a:noFill/>
                        <a:ln>
                          <a:noFill/>
                        </a:ln>
                      </pic:spPr>
                    </pic:pic>
                  </a:graphicData>
                </a:graphic>
              </wp:inline>
            </w:drawing>
          </w:r>
        </w:p>
      </w:tc>
    </w:tr>
    <w:tr w:rsidR="00ED6C18" w:rsidRPr="00B63D8D" w:rsidTr="003040DE">
      <w:trPr>
        <w:trHeight w:val="397"/>
      </w:trPr>
      <w:tc>
        <w:tcPr>
          <w:tcW w:w="9923" w:type="dxa"/>
          <w:gridSpan w:val="2"/>
          <w:tcBorders>
            <w:top w:val="nil"/>
          </w:tcBorders>
          <w:shd w:val="clear" w:color="auto" w:fill="8CA5C3"/>
          <w:vAlign w:val="center"/>
        </w:tcPr>
        <w:p w:rsidR="00ED6C18" w:rsidRPr="00B63D8D" w:rsidRDefault="001777DE" w:rsidP="007C4152">
          <w:pPr>
            <w:pStyle w:val="Kopfzeile"/>
            <w:ind w:left="176"/>
            <w:rPr>
              <w:rFonts w:ascii="Verdana" w:hAnsi="Verdana" w:cs="Verdana"/>
              <w:b/>
              <w:bCs/>
              <w:color w:val="FFFFFF"/>
              <w:sz w:val="22"/>
              <w:szCs w:val="22"/>
            </w:rPr>
          </w:pPr>
          <w:r>
            <w:rPr>
              <w:rFonts w:ascii="Arial" w:hAnsi="Arial" w:cs="Arial"/>
              <w:b/>
              <w:bCs/>
              <w:color w:val="FFFFFF"/>
              <w:sz w:val="22"/>
              <w:szCs w:val="22"/>
            </w:rPr>
            <w:t>WALD-Warnsystem</w:t>
          </w:r>
        </w:p>
      </w:tc>
    </w:tr>
  </w:tbl>
  <w:p w:rsidR="00ED6C18" w:rsidRDefault="00ED6C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DE2"/>
    <w:rsid w:val="00002E26"/>
    <w:rsid w:val="00081626"/>
    <w:rsid w:val="00091BAA"/>
    <w:rsid w:val="00092910"/>
    <w:rsid w:val="001777DE"/>
    <w:rsid w:val="001E280A"/>
    <w:rsid w:val="00204C1A"/>
    <w:rsid w:val="00287DD5"/>
    <w:rsid w:val="002A7AB2"/>
    <w:rsid w:val="003040DE"/>
    <w:rsid w:val="00361DE2"/>
    <w:rsid w:val="003E037F"/>
    <w:rsid w:val="004027D4"/>
    <w:rsid w:val="00442C8F"/>
    <w:rsid w:val="004953F5"/>
    <w:rsid w:val="004A6E63"/>
    <w:rsid w:val="004B4983"/>
    <w:rsid w:val="004C3CF8"/>
    <w:rsid w:val="0051393B"/>
    <w:rsid w:val="00594E23"/>
    <w:rsid w:val="00630DBA"/>
    <w:rsid w:val="006A1A35"/>
    <w:rsid w:val="006D0A35"/>
    <w:rsid w:val="0078212A"/>
    <w:rsid w:val="007C4152"/>
    <w:rsid w:val="007D7044"/>
    <w:rsid w:val="00986BA5"/>
    <w:rsid w:val="009D5E8E"/>
    <w:rsid w:val="00A32FBE"/>
    <w:rsid w:val="00A472ED"/>
    <w:rsid w:val="00B04035"/>
    <w:rsid w:val="00B63D8D"/>
    <w:rsid w:val="00C6492A"/>
    <w:rsid w:val="00CF1069"/>
    <w:rsid w:val="00D3552C"/>
    <w:rsid w:val="00E438B9"/>
    <w:rsid w:val="00E44563"/>
    <w:rsid w:val="00ED6C18"/>
    <w:rsid w:val="00F114E3"/>
    <w:rsid w:val="00F23964"/>
    <w:rsid w:val="00F462F2"/>
    <w:rsid w:val="00F976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5EA357"/>
  <w15:chartTrackingRefBased/>
  <w15:docId w15:val="{20BC8BED-1498-41DB-B991-EC617D69C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355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link w:val="Kopfzeile"/>
    <w:locked/>
    <w:rsid w:val="00361DE2"/>
    <w:rPr>
      <w:lang w:val="de-DE" w:eastAsia="de-DE" w:bidi="ar-SA"/>
    </w:rPr>
  </w:style>
  <w:style w:type="table" w:styleId="Tabellenraster">
    <w:name w:val="Table Grid"/>
    <w:basedOn w:val="NormaleTabelle"/>
    <w:rsid w:val="0036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link w:val="Fuzeile"/>
    <w:semiHidden/>
    <w:locked/>
    <w:rsid w:val="00361DE2"/>
    <w:rPr>
      <w:lang w:val="de-DE" w:eastAsia="de-DE" w:bidi="ar-SA"/>
    </w:rPr>
  </w:style>
  <w:style w:type="character" w:styleId="Seitenzahl">
    <w:name w:val="page number"/>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 w:type="paragraph" w:styleId="KeinLeerraum">
    <w:name w:val="No Spacing"/>
    <w:uiPriority w:val="1"/>
    <w:qFormat/>
    <w:rsid w:val="007C4152"/>
    <w:rPr>
      <w:rFonts w:ascii="Calibri" w:eastAsia="Calibri" w:hAnsi="Calibri"/>
      <w:sz w:val="22"/>
      <w:szCs w:val="22"/>
      <w:lang w:eastAsia="en-US"/>
    </w:rPr>
  </w:style>
  <w:style w:type="character" w:styleId="Hyperlink">
    <w:name w:val="Hyperlink"/>
    <w:basedOn w:val="Absatz-Standardschriftart"/>
    <w:rsid w:val="00E438B9"/>
    <w:rPr>
      <w:color w:val="0563C1" w:themeColor="hyperlink"/>
      <w:u w:val="single"/>
    </w:rPr>
  </w:style>
  <w:style w:type="character" w:styleId="NichtaufgelsteErwhnung">
    <w:name w:val="Unresolved Mention"/>
    <w:basedOn w:val="Absatz-Standardschriftart"/>
    <w:uiPriority w:val="99"/>
    <w:semiHidden/>
    <w:unhideWhenUsed/>
    <w:rsid w:val="00E438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212</Words>
  <Characters>1337</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subject/>
  <dc:creator>Christian.Jung</dc:creator>
  <cp:keywords/>
  <cp:lastModifiedBy>Thillm Kröckel, André</cp:lastModifiedBy>
  <cp:revision>4</cp:revision>
  <dcterms:created xsi:type="dcterms:W3CDTF">2022-01-11T11:39:00Z</dcterms:created>
  <dcterms:modified xsi:type="dcterms:W3CDTF">2022-01-19T08:28:00Z</dcterms:modified>
</cp:coreProperties>
</file>