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D66" w:rsidRPr="005E7D66" w:rsidRDefault="005E7D66" w:rsidP="005E7D66">
      <w:pPr>
        <w:pStyle w:val="berschrift1"/>
        <w:rPr>
          <w:rFonts w:ascii="Arial" w:hAnsi="Arial" w:cs="Arial"/>
          <w:sz w:val="44"/>
          <w:szCs w:val="44"/>
        </w:rPr>
      </w:pPr>
      <w:r w:rsidRPr="005E7D66">
        <w:rPr>
          <w:rFonts w:ascii="Arial" w:hAnsi="Arial" w:cs="Arial"/>
          <w:sz w:val="44"/>
          <w:szCs w:val="44"/>
        </w:rPr>
        <w:t>Frische Luft ohne Energieverschwendung</w:t>
      </w:r>
    </w:p>
    <w:p w:rsidR="005E7D66" w:rsidRPr="005E7D66" w:rsidRDefault="005E7D66" w:rsidP="005E7D66">
      <w:pPr>
        <w:rPr>
          <w:rFonts w:ascii="Arial" w:hAnsi="Arial" w:cs="Arial"/>
          <w:sz w:val="24"/>
          <w:szCs w:val="24"/>
        </w:rPr>
      </w:pPr>
      <w:r w:rsidRPr="005E7D66">
        <w:rPr>
          <w:rFonts w:ascii="Arial" w:hAnsi="Arial" w:cs="Arial"/>
          <w:sz w:val="24"/>
          <w:szCs w:val="24"/>
        </w:rPr>
        <w:t xml:space="preserve">Sekundarstufe </w:t>
      </w:r>
    </w:p>
    <w:p w:rsidR="005E7D66" w:rsidRPr="005E7D66" w:rsidRDefault="005E7D66" w:rsidP="005E7D66">
      <w:pPr>
        <w:pStyle w:val="StandardWeb"/>
        <w:rPr>
          <w:rFonts w:ascii="Arial" w:hAnsi="Arial" w:cs="Arial"/>
        </w:rPr>
      </w:pPr>
      <w:r w:rsidRPr="005E7D66">
        <w:rPr>
          <w:rFonts w:ascii="Arial" w:hAnsi="Arial" w:cs="Arial"/>
        </w:rPr>
        <w:t>Das große Gähnen im Klassenraum – wer kennt das nicht? Die Schüler/-innen untersuchen die bekannte Situation näher. Sie lernen Bedingungen für gute Raumluft kennen. Sie erproben, wie man für einen ausreichenden Luftaustausch sorgt und wie dabei möglichst keine Energie verschwendet wird.</w:t>
      </w:r>
    </w:p>
    <w:p w:rsidR="005E7D66" w:rsidRPr="005E7D66" w:rsidRDefault="005E7D66" w:rsidP="005E7D66">
      <w:pPr>
        <w:pStyle w:val="berschrift3"/>
        <w:rPr>
          <w:rFonts w:ascii="Arial" w:hAnsi="Arial" w:cs="Arial"/>
          <w:sz w:val="24"/>
          <w:szCs w:val="24"/>
        </w:rPr>
      </w:pPr>
      <w:r w:rsidRPr="005E7D66">
        <w:rPr>
          <w:rFonts w:ascii="Arial" w:hAnsi="Arial" w:cs="Arial"/>
          <w:sz w:val="24"/>
          <w:szCs w:val="24"/>
        </w:rPr>
        <w:t xml:space="preserve">Gehört zu: </w:t>
      </w:r>
    </w:p>
    <w:p w:rsidR="005E7D66" w:rsidRPr="005E7D66" w:rsidRDefault="005E7D66" w:rsidP="00EE0B5A">
      <w:pPr>
        <w:numPr>
          <w:ilvl w:val="0"/>
          <w:numId w:val="1"/>
        </w:numPr>
        <w:spacing w:before="100" w:beforeAutospacing="1" w:after="100" w:afterAutospacing="1" w:line="240" w:lineRule="auto"/>
        <w:rPr>
          <w:rFonts w:ascii="Arial" w:hAnsi="Arial" w:cs="Arial"/>
          <w:sz w:val="24"/>
          <w:szCs w:val="24"/>
        </w:rPr>
      </w:pPr>
      <w:hyperlink r:id="rId8" w:history="1">
        <w:r w:rsidRPr="005E7D66">
          <w:rPr>
            <w:rStyle w:val="Hyperlink"/>
            <w:rFonts w:ascii="Arial" w:hAnsi="Arial" w:cs="Arial"/>
            <w:sz w:val="24"/>
            <w:szCs w:val="24"/>
          </w:rPr>
          <w:t xml:space="preserve">Thema der Woche: Richtig heizen und lüften </w:t>
        </w:r>
      </w:hyperlink>
    </w:p>
    <w:p w:rsidR="005E7D66" w:rsidRPr="005E7D66" w:rsidRDefault="005E7D66" w:rsidP="005E7D66">
      <w:pPr>
        <w:pStyle w:val="StandardWeb"/>
        <w:rPr>
          <w:rFonts w:ascii="Arial" w:hAnsi="Arial" w:cs="Arial"/>
        </w:rPr>
      </w:pPr>
      <w:r w:rsidRPr="005E7D66">
        <w:rPr>
          <w:rFonts w:ascii="Arial" w:hAnsi="Arial" w:cs="Arial"/>
          <w:b/>
          <w:bCs/>
        </w:rPr>
        <w:t>Ziele</w:t>
      </w:r>
      <w:r w:rsidRPr="005E7D66">
        <w:rPr>
          <w:rFonts w:ascii="Arial" w:hAnsi="Arial" w:cs="Arial"/>
        </w:rPr>
        <w:t xml:space="preserve"> </w:t>
      </w:r>
    </w:p>
    <w:p w:rsidR="005E7D66" w:rsidRPr="005E7D66" w:rsidRDefault="005E7D66" w:rsidP="005E7D66">
      <w:pPr>
        <w:pStyle w:val="StandardWeb"/>
        <w:rPr>
          <w:rFonts w:ascii="Arial" w:hAnsi="Arial" w:cs="Arial"/>
        </w:rPr>
      </w:pPr>
      <w:r w:rsidRPr="005E7D66">
        <w:rPr>
          <w:rFonts w:ascii="Arial" w:hAnsi="Arial" w:cs="Arial"/>
        </w:rPr>
        <w:t>Die Schüler/-innen …</w:t>
      </w:r>
    </w:p>
    <w:p w:rsidR="005E7D66" w:rsidRPr="005E7D66" w:rsidRDefault="005E7D66" w:rsidP="00EE0B5A">
      <w:pPr>
        <w:numPr>
          <w:ilvl w:val="0"/>
          <w:numId w:val="2"/>
        </w:numPr>
        <w:spacing w:before="100" w:beforeAutospacing="1" w:after="100" w:afterAutospacing="1" w:line="240" w:lineRule="auto"/>
        <w:rPr>
          <w:rFonts w:ascii="Arial" w:hAnsi="Arial" w:cs="Arial"/>
          <w:sz w:val="24"/>
          <w:szCs w:val="24"/>
        </w:rPr>
      </w:pPr>
      <w:r w:rsidRPr="005E7D66">
        <w:rPr>
          <w:rFonts w:ascii="Arial" w:hAnsi="Arial" w:cs="Arial"/>
          <w:sz w:val="24"/>
          <w:szCs w:val="24"/>
        </w:rPr>
        <w:t>lernen, im Sinne der Gesundheitserziehung, den Zusammenhang zwischen der Qualität der Raumluft und Müdigkeit und Konzentrationsstörungen kennen,</w:t>
      </w:r>
    </w:p>
    <w:p w:rsidR="005E7D66" w:rsidRPr="005E7D66" w:rsidRDefault="005E7D66" w:rsidP="00EE0B5A">
      <w:pPr>
        <w:numPr>
          <w:ilvl w:val="0"/>
          <w:numId w:val="2"/>
        </w:numPr>
        <w:spacing w:before="100" w:beforeAutospacing="1" w:after="100" w:afterAutospacing="1" w:line="240" w:lineRule="auto"/>
        <w:rPr>
          <w:rFonts w:ascii="Arial" w:hAnsi="Arial" w:cs="Arial"/>
          <w:sz w:val="24"/>
          <w:szCs w:val="24"/>
        </w:rPr>
      </w:pPr>
      <w:r w:rsidRPr="005E7D66">
        <w:rPr>
          <w:rFonts w:ascii="Arial" w:hAnsi="Arial" w:cs="Arial"/>
          <w:sz w:val="24"/>
          <w:szCs w:val="24"/>
        </w:rPr>
        <w:t>erfahren Grundlagen über die Luftzusammensetzung, zum Beispiel im Zusammenhang mit Schadstoffen,</w:t>
      </w:r>
    </w:p>
    <w:p w:rsidR="005E7D66" w:rsidRPr="005E7D66" w:rsidRDefault="005E7D66" w:rsidP="00EE0B5A">
      <w:pPr>
        <w:numPr>
          <w:ilvl w:val="0"/>
          <w:numId w:val="2"/>
        </w:numPr>
        <w:spacing w:before="100" w:beforeAutospacing="1" w:after="100" w:afterAutospacing="1" w:line="240" w:lineRule="auto"/>
        <w:rPr>
          <w:rFonts w:ascii="Arial" w:hAnsi="Arial" w:cs="Arial"/>
          <w:sz w:val="24"/>
          <w:szCs w:val="24"/>
        </w:rPr>
      </w:pPr>
      <w:r w:rsidRPr="005E7D66">
        <w:rPr>
          <w:rFonts w:ascii="Arial" w:hAnsi="Arial" w:cs="Arial"/>
          <w:sz w:val="24"/>
          <w:szCs w:val="24"/>
        </w:rPr>
        <w:t>arbeiten wissenschaftspropädeutisch, indem sie die Größenordnung der CO</w:t>
      </w:r>
      <w:r w:rsidRPr="005E7D66">
        <w:rPr>
          <w:rFonts w:ascii="Arial" w:hAnsi="Arial" w:cs="Arial"/>
          <w:sz w:val="24"/>
          <w:szCs w:val="24"/>
          <w:vertAlign w:val="subscript"/>
        </w:rPr>
        <w:t>2</w:t>
      </w:r>
      <w:r w:rsidRPr="005E7D66">
        <w:rPr>
          <w:rFonts w:ascii="Arial" w:hAnsi="Arial" w:cs="Arial"/>
          <w:sz w:val="24"/>
          <w:szCs w:val="24"/>
        </w:rPr>
        <w:t>-Konzentration in Räumen einschätzen,</w:t>
      </w:r>
    </w:p>
    <w:p w:rsidR="005E7D66" w:rsidRPr="005E7D66" w:rsidRDefault="005E7D66" w:rsidP="00EE0B5A">
      <w:pPr>
        <w:numPr>
          <w:ilvl w:val="0"/>
          <w:numId w:val="2"/>
        </w:numPr>
        <w:spacing w:before="100" w:beforeAutospacing="1" w:after="100" w:afterAutospacing="1" w:line="240" w:lineRule="auto"/>
        <w:rPr>
          <w:rFonts w:ascii="Arial" w:hAnsi="Arial" w:cs="Arial"/>
          <w:sz w:val="24"/>
          <w:szCs w:val="24"/>
        </w:rPr>
      </w:pPr>
      <w:r w:rsidRPr="005E7D66">
        <w:rPr>
          <w:rFonts w:ascii="Arial" w:hAnsi="Arial" w:cs="Arial"/>
          <w:sz w:val="24"/>
          <w:szCs w:val="24"/>
        </w:rPr>
        <w:t>führen Messungen und Experimente unter naturwissenschaftlichen Vorgaben durch, </w:t>
      </w:r>
    </w:p>
    <w:p w:rsidR="005E7D66" w:rsidRPr="005E7D66" w:rsidRDefault="005E7D66" w:rsidP="00EE0B5A">
      <w:pPr>
        <w:numPr>
          <w:ilvl w:val="0"/>
          <w:numId w:val="2"/>
        </w:numPr>
        <w:spacing w:before="100" w:beforeAutospacing="1" w:after="100" w:afterAutospacing="1" w:line="240" w:lineRule="auto"/>
        <w:rPr>
          <w:rFonts w:ascii="Arial" w:hAnsi="Arial" w:cs="Arial"/>
          <w:sz w:val="24"/>
          <w:szCs w:val="24"/>
        </w:rPr>
      </w:pPr>
      <w:r w:rsidRPr="005E7D66">
        <w:rPr>
          <w:rFonts w:ascii="Arial" w:hAnsi="Arial" w:cs="Arial"/>
          <w:sz w:val="24"/>
          <w:szCs w:val="24"/>
        </w:rPr>
        <w:t>lernen die Bedingungen für einen effizienten Luftaustausch in Räumen kennen.</w:t>
      </w:r>
    </w:p>
    <w:p w:rsidR="005E7D66" w:rsidRPr="005E7D66" w:rsidRDefault="005E7D66" w:rsidP="005E7D66">
      <w:pPr>
        <w:pStyle w:val="StandardWeb"/>
        <w:rPr>
          <w:rFonts w:ascii="Arial" w:hAnsi="Arial" w:cs="Arial"/>
        </w:rPr>
      </w:pPr>
      <w:r w:rsidRPr="005E7D66">
        <w:rPr>
          <w:rFonts w:ascii="Arial" w:hAnsi="Arial" w:cs="Arial"/>
          <w:b/>
          <w:bCs/>
        </w:rPr>
        <w:t>Umsetzung </w:t>
      </w:r>
      <w:r w:rsidRPr="005E7D66">
        <w:rPr>
          <w:rFonts w:ascii="Arial" w:hAnsi="Arial" w:cs="Arial"/>
        </w:rPr>
        <w:t xml:space="preserve"> </w:t>
      </w:r>
    </w:p>
    <w:p w:rsidR="005E7D66" w:rsidRPr="005E7D66" w:rsidRDefault="005E7D66" w:rsidP="005E7D66">
      <w:pPr>
        <w:pStyle w:val="StandardWeb"/>
        <w:rPr>
          <w:rFonts w:ascii="Arial" w:hAnsi="Arial" w:cs="Arial"/>
        </w:rPr>
      </w:pPr>
      <w:r w:rsidRPr="005E7D66">
        <w:rPr>
          <w:rFonts w:ascii="Arial" w:hAnsi="Arial" w:cs="Arial"/>
        </w:rPr>
        <w:t xml:space="preserve">Das große Gähnen im Klassenraum – wer kennt das nicht? Die Lehrkraft spricht die bekannte Situation an. Die Klasse überlegt zunächst gemeinsam, woher die "schlechte Luft" kommen könnte und was dagegen zu tun ist. </w:t>
      </w:r>
    </w:p>
    <w:p w:rsidR="005E7D66" w:rsidRPr="005E7D66" w:rsidRDefault="005E7D66" w:rsidP="005E7D66">
      <w:pPr>
        <w:pStyle w:val="StandardWeb"/>
        <w:rPr>
          <w:rFonts w:ascii="Arial" w:hAnsi="Arial" w:cs="Arial"/>
        </w:rPr>
      </w:pPr>
      <w:r w:rsidRPr="005E7D66">
        <w:rPr>
          <w:rFonts w:ascii="Arial" w:hAnsi="Arial" w:cs="Arial"/>
        </w:rPr>
        <w:t>Die Lehrkraft informiert die Schüler/-innen darüber, dass die Luftzusammensetzung sich auf Gesundheit und Wohlbefinden auswirken kann. Sie weist darauf hin, dass in Klassenzimmern eine zu große CO</w:t>
      </w:r>
      <w:r w:rsidRPr="005E7D66">
        <w:rPr>
          <w:rFonts w:ascii="Arial" w:hAnsi="Arial" w:cs="Arial"/>
          <w:vertAlign w:val="subscript"/>
        </w:rPr>
        <w:t>2</w:t>
      </w:r>
      <w:r w:rsidRPr="005E7D66">
        <w:rPr>
          <w:rFonts w:ascii="Arial" w:hAnsi="Arial" w:cs="Arial"/>
        </w:rPr>
        <w:t xml:space="preserve">-Konzentration zu Müdigkeit und Konzentrationsschwäche führen kann. Sie verweist darauf, dass dies ein Beispiel dafür ist, wie steigende Konzentrationen von Schadstoffen in der Atemluft zu zunehmenden Beeinträchtigungen führen können. </w:t>
      </w:r>
    </w:p>
    <w:p w:rsidR="005E7D66" w:rsidRPr="005E7D66" w:rsidRDefault="005E7D66" w:rsidP="005E7D66">
      <w:pPr>
        <w:pStyle w:val="StandardWeb"/>
        <w:rPr>
          <w:rFonts w:ascii="Arial" w:hAnsi="Arial" w:cs="Arial"/>
        </w:rPr>
      </w:pPr>
      <w:r w:rsidRPr="005E7D66">
        <w:rPr>
          <w:rFonts w:ascii="Arial" w:hAnsi="Arial" w:cs="Arial"/>
        </w:rPr>
        <w:t>Im Anschluss stellt sie die Leitwerte für Kohlendioxid vor und fordert die Schüler/-innen auf, eine Hochrechnung durchzuführen. Dies kann gegebenenfalls auch im Plenum geschehen.</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81"/>
        <w:gridCol w:w="2101"/>
      </w:tblGrid>
      <w:tr w:rsidR="005E7D66" w:rsidRPr="005E7D66" w:rsidTr="005E7D66">
        <w:trPr>
          <w:tblCellSpacing w:w="15" w:type="dxa"/>
        </w:trPr>
        <w:tc>
          <w:tcPr>
            <w:tcW w:w="0" w:type="auto"/>
            <w:gridSpan w:val="2"/>
            <w:vAlign w:val="center"/>
            <w:hideMark/>
          </w:tcPr>
          <w:p w:rsidR="005E7D66" w:rsidRPr="005E7D66" w:rsidRDefault="005E7D66" w:rsidP="005E7D66">
            <w:pPr>
              <w:spacing w:after="0"/>
              <w:rPr>
                <w:rFonts w:ascii="Arial" w:hAnsi="Arial" w:cs="Arial"/>
                <w:sz w:val="24"/>
                <w:szCs w:val="24"/>
              </w:rPr>
            </w:pPr>
            <w:r w:rsidRPr="005E7D66">
              <w:rPr>
                <w:rFonts w:ascii="Arial" w:hAnsi="Arial" w:cs="Arial"/>
                <w:b/>
                <w:bCs/>
                <w:sz w:val="24"/>
                <w:szCs w:val="24"/>
              </w:rPr>
              <w:lastRenderedPageBreak/>
              <w:t>Leitwerte für Kohlendioxid in der Raumluft</w:t>
            </w:r>
          </w:p>
        </w:tc>
      </w:tr>
      <w:tr w:rsidR="005E7D66" w:rsidRPr="005E7D66" w:rsidTr="005E7D66">
        <w:trPr>
          <w:tblCellSpacing w:w="15" w:type="dxa"/>
        </w:trPr>
        <w:tc>
          <w:tcPr>
            <w:tcW w:w="0" w:type="auto"/>
            <w:vAlign w:val="center"/>
            <w:hideMark/>
          </w:tcPr>
          <w:p w:rsidR="005E7D66" w:rsidRPr="005E7D66" w:rsidRDefault="005E7D66" w:rsidP="005E7D66">
            <w:pPr>
              <w:spacing w:after="0"/>
              <w:rPr>
                <w:rFonts w:ascii="Arial" w:hAnsi="Arial" w:cs="Arial"/>
                <w:sz w:val="24"/>
                <w:szCs w:val="24"/>
              </w:rPr>
            </w:pPr>
            <w:r w:rsidRPr="005E7D66">
              <w:rPr>
                <w:rFonts w:ascii="Arial" w:hAnsi="Arial" w:cs="Arial"/>
                <w:i/>
                <w:iCs/>
                <w:sz w:val="24"/>
                <w:szCs w:val="24"/>
              </w:rPr>
              <w:t>Konzentration (Anteil am Volumen in Prozent)*</w:t>
            </w:r>
          </w:p>
        </w:tc>
        <w:tc>
          <w:tcPr>
            <w:tcW w:w="0" w:type="auto"/>
            <w:hideMark/>
          </w:tcPr>
          <w:p w:rsidR="005E7D66" w:rsidRPr="005E7D66" w:rsidRDefault="005E7D66" w:rsidP="005E7D66">
            <w:pPr>
              <w:spacing w:after="0"/>
              <w:rPr>
                <w:rFonts w:ascii="Arial" w:hAnsi="Arial" w:cs="Arial"/>
                <w:sz w:val="24"/>
                <w:szCs w:val="24"/>
              </w:rPr>
            </w:pPr>
            <w:r w:rsidRPr="005E7D66">
              <w:rPr>
                <w:rFonts w:ascii="Arial" w:hAnsi="Arial" w:cs="Arial"/>
                <w:i/>
                <w:iCs/>
                <w:sz w:val="24"/>
                <w:szCs w:val="24"/>
              </w:rPr>
              <w:t>Bewertung</w:t>
            </w:r>
          </w:p>
        </w:tc>
      </w:tr>
      <w:tr w:rsidR="005E7D66" w:rsidRPr="005E7D66" w:rsidTr="005E7D66">
        <w:trPr>
          <w:tblCellSpacing w:w="15" w:type="dxa"/>
        </w:trPr>
        <w:tc>
          <w:tcPr>
            <w:tcW w:w="0" w:type="auto"/>
            <w:vAlign w:val="center"/>
            <w:hideMark/>
          </w:tcPr>
          <w:p w:rsidR="005E7D66" w:rsidRPr="005E7D66" w:rsidRDefault="005E7D66" w:rsidP="005E7D66">
            <w:pPr>
              <w:spacing w:after="0"/>
              <w:rPr>
                <w:rFonts w:ascii="Arial" w:hAnsi="Arial" w:cs="Arial"/>
                <w:sz w:val="24"/>
                <w:szCs w:val="24"/>
              </w:rPr>
            </w:pPr>
            <w:r w:rsidRPr="005E7D66">
              <w:rPr>
                <w:rFonts w:ascii="Arial" w:hAnsi="Arial" w:cs="Arial"/>
                <w:sz w:val="24"/>
                <w:szCs w:val="24"/>
              </w:rPr>
              <w:t>unter 0,1 % </w:t>
            </w:r>
          </w:p>
        </w:tc>
        <w:tc>
          <w:tcPr>
            <w:tcW w:w="0" w:type="auto"/>
            <w:vAlign w:val="center"/>
            <w:hideMark/>
          </w:tcPr>
          <w:p w:rsidR="005E7D66" w:rsidRPr="005E7D66" w:rsidRDefault="005E7D66" w:rsidP="005E7D66">
            <w:pPr>
              <w:spacing w:after="0"/>
              <w:rPr>
                <w:rFonts w:ascii="Arial" w:hAnsi="Arial" w:cs="Arial"/>
                <w:sz w:val="24"/>
                <w:szCs w:val="24"/>
              </w:rPr>
            </w:pPr>
            <w:r w:rsidRPr="005E7D66">
              <w:rPr>
                <w:rFonts w:ascii="Arial" w:hAnsi="Arial" w:cs="Arial"/>
                <w:sz w:val="24"/>
                <w:szCs w:val="24"/>
              </w:rPr>
              <w:t>unbedenklich</w:t>
            </w:r>
          </w:p>
        </w:tc>
      </w:tr>
      <w:tr w:rsidR="005E7D66" w:rsidRPr="005E7D66" w:rsidTr="005E7D66">
        <w:trPr>
          <w:tblCellSpacing w:w="15" w:type="dxa"/>
        </w:trPr>
        <w:tc>
          <w:tcPr>
            <w:tcW w:w="0" w:type="auto"/>
            <w:vAlign w:val="center"/>
            <w:hideMark/>
          </w:tcPr>
          <w:p w:rsidR="005E7D66" w:rsidRPr="005E7D66" w:rsidRDefault="005E7D66" w:rsidP="005E7D66">
            <w:pPr>
              <w:spacing w:after="0"/>
              <w:rPr>
                <w:rFonts w:ascii="Arial" w:hAnsi="Arial" w:cs="Arial"/>
                <w:sz w:val="24"/>
                <w:szCs w:val="24"/>
              </w:rPr>
            </w:pPr>
            <w:r w:rsidRPr="005E7D66">
              <w:rPr>
                <w:rFonts w:ascii="Arial" w:hAnsi="Arial" w:cs="Arial"/>
                <w:sz w:val="24"/>
                <w:szCs w:val="24"/>
              </w:rPr>
              <w:t>zwischen 0,1 und 0,2 % </w:t>
            </w:r>
          </w:p>
        </w:tc>
        <w:tc>
          <w:tcPr>
            <w:tcW w:w="0" w:type="auto"/>
            <w:vAlign w:val="center"/>
            <w:hideMark/>
          </w:tcPr>
          <w:p w:rsidR="005E7D66" w:rsidRPr="005E7D66" w:rsidRDefault="005E7D66" w:rsidP="005E7D66">
            <w:pPr>
              <w:spacing w:after="0"/>
              <w:rPr>
                <w:rFonts w:ascii="Arial" w:hAnsi="Arial" w:cs="Arial"/>
                <w:sz w:val="24"/>
                <w:szCs w:val="24"/>
              </w:rPr>
            </w:pPr>
            <w:r w:rsidRPr="005E7D66">
              <w:rPr>
                <w:rFonts w:ascii="Arial" w:hAnsi="Arial" w:cs="Arial"/>
                <w:sz w:val="24"/>
                <w:szCs w:val="24"/>
              </w:rPr>
              <w:t>auffällig</w:t>
            </w:r>
          </w:p>
        </w:tc>
      </w:tr>
      <w:tr w:rsidR="005E7D66" w:rsidRPr="005E7D66" w:rsidTr="005E7D66">
        <w:trPr>
          <w:tblCellSpacing w:w="15" w:type="dxa"/>
        </w:trPr>
        <w:tc>
          <w:tcPr>
            <w:tcW w:w="0" w:type="auto"/>
            <w:vAlign w:val="center"/>
            <w:hideMark/>
          </w:tcPr>
          <w:p w:rsidR="005E7D66" w:rsidRPr="005E7D66" w:rsidRDefault="005E7D66" w:rsidP="005E7D66">
            <w:pPr>
              <w:spacing w:after="0"/>
              <w:rPr>
                <w:rFonts w:ascii="Arial" w:hAnsi="Arial" w:cs="Arial"/>
                <w:sz w:val="24"/>
                <w:szCs w:val="24"/>
              </w:rPr>
            </w:pPr>
            <w:r w:rsidRPr="005E7D66">
              <w:rPr>
                <w:rFonts w:ascii="Arial" w:hAnsi="Arial" w:cs="Arial"/>
                <w:sz w:val="24"/>
                <w:szCs w:val="24"/>
              </w:rPr>
              <w:t>über 0,2 % </w:t>
            </w:r>
          </w:p>
        </w:tc>
        <w:tc>
          <w:tcPr>
            <w:tcW w:w="0" w:type="auto"/>
            <w:vAlign w:val="center"/>
            <w:hideMark/>
          </w:tcPr>
          <w:p w:rsidR="005E7D66" w:rsidRPr="005E7D66" w:rsidRDefault="005E7D66" w:rsidP="005E7D66">
            <w:pPr>
              <w:spacing w:after="0"/>
              <w:rPr>
                <w:rFonts w:ascii="Arial" w:hAnsi="Arial" w:cs="Arial"/>
                <w:sz w:val="24"/>
                <w:szCs w:val="24"/>
              </w:rPr>
            </w:pPr>
            <w:r w:rsidRPr="005E7D66">
              <w:rPr>
                <w:rFonts w:ascii="Arial" w:hAnsi="Arial" w:cs="Arial"/>
                <w:sz w:val="24"/>
                <w:szCs w:val="24"/>
              </w:rPr>
              <w:t>inakzeptabel</w:t>
            </w:r>
          </w:p>
        </w:tc>
      </w:tr>
    </w:tbl>
    <w:p w:rsidR="005E7D66" w:rsidRPr="005E7D66" w:rsidRDefault="005E7D66" w:rsidP="005E7D66">
      <w:pPr>
        <w:pStyle w:val="StandardWeb"/>
        <w:rPr>
          <w:rFonts w:ascii="Arial" w:hAnsi="Arial" w:cs="Arial"/>
        </w:rPr>
      </w:pPr>
      <w:r w:rsidRPr="005E7D66">
        <w:rPr>
          <w:rFonts w:ascii="Arial" w:hAnsi="Arial" w:cs="Arial"/>
        </w:rPr>
        <w:t>*In der Regel wird die Konzentration in "</w:t>
      </w:r>
      <w:proofErr w:type="spellStart"/>
      <w:r w:rsidRPr="005E7D66">
        <w:rPr>
          <w:rFonts w:ascii="Arial" w:hAnsi="Arial" w:cs="Arial"/>
        </w:rPr>
        <w:t>parts</w:t>
      </w:r>
      <w:proofErr w:type="spellEnd"/>
      <w:r w:rsidRPr="005E7D66">
        <w:rPr>
          <w:rFonts w:ascii="Arial" w:hAnsi="Arial" w:cs="Arial"/>
        </w:rPr>
        <w:t xml:space="preserve"> per </w:t>
      </w:r>
      <w:proofErr w:type="spellStart"/>
      <w:r w:rsidRPr="005E7D66">
        <w:rPr>
          <w:rFonts w:ascii="Arial" w:hAnsi="Arial" w:cs="Arial"/>
        </w:rPr>
        <w:t>million</w:t>
      </w:r>
      <w:proofErr w:type="spellEnd"/>
      <w:r w:rsidRPr="005E7D66">
        <w:rPr>
          <w:rFonts w:ascii="Arial" w:hAnsi="Arial" w:cs="Arial"/>
        </w:rPr>
        <w:t xml:space="preserve">" (ppm) angegeben. Die Angabe in Prozent soll die Berechnung erleichtern. </w:t>
      </w:r>
    </w:p>
    <w:p w:rsidR="005E7D66" w:rsidRPr="005E7D66" w:rsidRDefault="005E7D66" w:rsidP="005E7D66">
      <w:pPr>
        <w:pStyle w:val="StandardWeb"/>
        <w:rPr>
          <w:rFonts w:ascii="Arial" w:hAnsi="Arial" w:cs="Arial"/>
        </w:rPr>
      </w:pPr>
      <w:r w:rsidRPr="005E7D66">
        <w:rPr>
          <w:rFonts w:ascii="Arial" w:hAnsi="Arial" w:cs="Arial"/>
          <w:i/>
          <w:iCs/>
        </w:rPr>
        <w:t xml:space="preserve">Quelle: </w:t>
      </w:r>
      <w:hyperlink r:id="rId9" w:tgtFrame="_blank" w:tooltip="Öffnet externen Link in neuem Fenster" w:history="1">
        <w:r w:rsidRPr="005E7D66">
          <w:rPr>
            <w:rStyle w:val="Hyperlink"/>
            <w:rFonts w:ascii="Arial" w:hAnsi="Arial" w:cs="Arial"/>
            <w:i/>
            <w:iCs/>
          </w:rPr>
          <w:t>Umweltbundesamt </w:t>
        </w:r>
      </w:hyperlink>
      <w:r w:rsidRPr="005E7D66">
        <w:rPr>
          <w:rFonts w:ascii="Arial" w:hAnsi="Arial" w:cs="Arial"/>
        </w:rPr>
        <w:t xml:space="preserve"> </w:t>
      </w:r>
    </w:p>
    <w:p w:rsidR="005E7D66" w:rsidRPr="005E7D66" w:rsidRDefault="005E7D66" w:rsidP="005E7D66">
      <w:pPr>
        <w:pStyle w:val="StandardWeb"/>
        <w:rPr>
          <w:rFonts w:ascii="Arial" w:hAnsi="Arial" w:cs="Arial"/>
        </w:rPr>
      </w:pPr>
      <w:r w:rsidRPr="005E7D66">
        <w:rPr>
          <w:rFonts w:ascii="Arial" w:hAnsi="Arial" w:cs="Arial"/>
        </w:rPr>
        <w:t xml:space="preserve">Die Aufgabenstellung für die Hochrechnung kann zum Beispiel lauten: </w:t>
      </w:r>
    </w:p>
    <w:p w:rsidR="005E7D66" w:rsidRPr="005E7D66" w:rsidRDefault="005E7D66" w:rsidP="005E7D66">
      <w:pPr>
        <w:pStyle w:val="StandardWeb"/>
        <w:rPr>
          <w:rFonts w:ascii="Arial" w:hAnsi="Arial" w:cs="Arial"/>
        </w:rPr>
      </w:pPr>
      <w:r w:rsidRPr="005E7D66">
        <w:rPr>
          <w:rFonts w:ascii="Arial" w:hAnsi="Arial" w:cs="Arial"/>
        </w:rPr>
        <w:t>In einer Klasse sitzen 25 Schülerinnen und Schüler. Jeder gibt bei sitzender Tätigkeit 15 Liter CO</w:t>
      </w:r>
      <w:r w:rsidRPr="005E7D66">
        <w:rPr>
          <w:rFonts w:ascii="Arial" w:hAnsi="Arial" w:cs="Arial"/>
          <w:vertAlign w:val="subscript"/>
        </w:rPr>
        <w:t>2</w:t>
      </w:r>
      <w:r w:rsidRPr="005E7D66">
        <w:rPr>
          <w:rFonts w:ascii="Arial" w:hAnsi="Arial" w:cs="Arial"/>
        </w:rPr>
        <w:t xml:space="preserve"> pro Stunde in die Raumluft ab. Der Klassenraum ist acht Meter lang, sechs Meter breit und drei Meter hoch. Wie hoch (in Vol.-%) ist die Kohlendioxidkonzentration nach einer Unterrichtsstunde ohne Lüften? Tipp: Ein Kubikmeter entspricht einem Volumen von 1.000 Litern. </w:t>
      </w:r>
    </w:p>
    <w:p w:rsidR="005E7D66" w:rsidRPr="005E7D66" w:rsidRDefault="005E7D66" w:rsidP="005E7D66">
      <w:pPr>
        <w:pStyle w:val="StandardWeb"/>
        <w:rPr>
          <w:rFonts w:ascii="Arial" w:hAnsi="Arial" w:cs="Arial"/>
        </w:rPr>
      </w:pPr>
      <w:r w:rsidRPr="005E7D66">
        <w:rPr>
          <w:rFonts w:ascii="Arial" w:hAnsi="Arial" w:cs="Arial"/>
        </w:rPr>
        <w:t>In einer Arbeits- oder Experimentierphase stellen die Schüler/-innen einfache Versuche oder Berechnungen zum Luftaustausch im Klassenraum an. Falls möglich, führen sie Messungen der CO</w:t>
      </w:r>
      <w:r w:rsidRPr="005E7D66">
        <w:rPr>
          <w:rFonts w:ascii="Arial" w:hAnsi="Arial" w:cs="Arial"/>
          <w:vertAlign w:val="subscript"/>
        </w:rPr>
        <w:t>2</w:t>
      </w:r>
      <w:r w:rsidRPr="005E7D66">
        <w:rPr>
          <w:rFonts w:ascii="Arial" w:hAnsi="Arial" w:cs="Arial"/>
        </w:rPr>
        <w:t>-Konzentration unter verschiedenen Bedingungen durch. Sie vergleichen zum Beispiel, wie sich die Werte bei regelmäßigem Stoßlüften, gekippten Fenstern oder geschlossenen Fenstern entwickeln. Dazu eignen sich Prüfröhrchen oder Messgeräte. Diese Geräte sowie sogenannte CO</w:t>
      </w:r>
      <w:r w:rsidRPr="005E7D66">
        <w:rPr>
          <w:rFonts w:ascii="Arial" w:hAnsi="Arial" w:cs="Arial"/>
          <w:vertAlign w:val="subscript"/>
        </w:rPr>
        <w:t>2</w:t>
      </w:r>
      <w:r w:rsidRPr="005E7D66">
        <w:rPr>
          <w:rFonts w:ascii="Arial" w:hAnsi="Arial" w:cs="Arial"/>
        </w:rPr>
        <w:t xml:space="preserve">-Ampeln können bei manchen Schulträgern ausgeliehen werden. </w:t>
      </w:r>
    </w:p>
    <w:p w:rsidR="005E7D66" w:rsidRPr="005E7D66" w:rsidRDefault="005E7D66" w:rsidP="005E7D66">
      <w:pPr>
        <w:pStyle w:val="StandardWeb"/>
        <w:rPr>
          <w:rFonts w:ascii="Arial" w:hAnsi="Arial" w:cs="Arial"/>
        </w:rPr>
      </w:pPr>
      <w:r w:rsidRPr="005E7D66">
        <w:rPr>
          <w:rFonts w:ascii="Arial" w:hAnsi="Arial" w:cs="Arial"/>
        </w:rPr>
        <w:t xml:space="preserve">Je nach gewünschtem Schwerpunkt recherchieren die Schülerinnen und Schüler zu weiteren möglichen Schadstoffen, welche die Raumluft belasten können. </w:t>
      </w:r>
    </w:p>
    <w:p w:rsidR="005E7D66" w:rsidRPr="005E7D66" w:rsidRDefault="005E7D66" w:rsidP="005E7D66">
      <w:pPr>
        <w:pStyle w:val="StandardWeb"/>
        <w:rPr>
          <w:rFonts w:ascii="Arial" w:hAnsi="Arial" w:cs="Arial"/>
        </w:rPr>
      </w:pPr>
      <w:r w:rsidRPr="005E7D66">
        <w:rPr>
          <w:rFonts w:ascii="Arial" w:hAnsi="Arial" w:cs="Arial"/>
        </w:rPr>
        <w:t>Anregungen und Materialien für die Auseinandersetzung mit weiteren Schadstoffen sowie für die Messung der CO</w:t>
      </w:r>
      <w:r w:rsidRPr="005E7D66">
        <w:rPr>
          <w:rFonts w:ascii="Arial" w:hAnsi="Arial" w:cs="Arial"/>
          <w:vertAlign w:val="subscript"/>
        </w:rPr>
        <w:t>2</w:t>
      </w:r>
      <w:r w:rsidRPr="005E7D66">
        <w:rPr>
          <w:rFonts w:ascii="Arial" w:hAnsi="Arial" w:cs="Arial"/>
        </w:rPr>
        <w:t xml:space="preserve">-Konzentration finden sich in den Materialien des Bundesumweltministeriums "Umwelt und Gesundheit", im </w:t>
      </w:r>
      <w:hyperlink r:id="rId10" w:tgtFrame="_self" w:history="1">
        <w:r w:rsidRPr="005E7D66">
          <w:rPr>
            <w:rStyle w:val="Hyperlink"/>
            <w:rFonts w:ascii="Arial" w:hAnsi="Arial" w:cs="Arial"/>
          </w:rPr>
          <w:t>Arbeitsheft</w:t>
        </w:r>
      </w:hyperlink>
      <w:r w:rsidRPr="005E7D66">
        <w:rPr>
          <w:rFonts w:ascii="Arial" w:hAnsi="Arial" w:cs="Arial"/>
        </w:rPr>
        <w:t xml:space="preserve"> ab Seite 34 sowie in der </w:t>
      </w:r>
      <w:hyperlink r:id="rId11" w:tgtFrame="_self" w:history="1">
        <w:r w:rsidRPr="005E7D66">
          <w:rPr>
            <w:rStyle w:val="Hyperlink"/>
            <w:rFonts w:ascii="Arial" w:hAnsi="Arial" w:cs="Arial"/>
          </w:rPr>
          <w:t>Handreichung</w:t>
        </w:r>
      </w:hyperlink>
      <w:r w:rsidRPr="005E7D66">
        <w:rPr>
          <w:rFonts w:ascii="Arial" w:hAnsi="Arial" w:cs="Arial"/>
        </w:rPr>
        <w:t xml:space="preserve"> ab Seite 15.*  </w:t>
      </w:r>
    </w:p>
    <w:p w:rsidR="005E7D66" w:rsidRPr="005E7D66" w:rsidRDefault="005E7D66" w:rsidP="005E7D66">
      <w:pPr>
        <w:pStyle w:val="StandardWeb"/>
        <w:rPr>
          <w:rFonts w:ascii="Arial" w:hAnsi="Arial" w:cs="Arial"/>
        </w:rPr>
      </w:pPr>
      <w:r w:rsidRPr="005E7D66">
        <w:rPr>
          <w:rFonts w:ascii="Arial" w:hAnsi="Arial" w:cs="Arial"/>
        </w:rPr>
        <w:t xml:space="preserve">Informationen über Schadstoffquellen, welche die Raumluft belasten, finden sich im </w:t>
      </w:r>
      <w:hyperlink r:id="rId12" w:tgtFrame="_self" w:history="1">
        <w:r w:rsidRPr="005E7D66">
          <w:rPr>
            <w:rStyle w:val="Hyperlink"/>
            <w:rFonts w:ascii="Arial" w:hAnsi="Arial" w:cs="Arial"/>
          </w:rPr>
          <w:t>Hintergrundtext</w:t>
        </w:r>
      </w:hyperlink>
      <w:r w:rsidRPr="005E7D66">
        <w:rPr>
          <w:rFonts w:ascii="Arial" w:hAnsi="Arial" w:cs="Arial"/>
        </w:rPr>
        <w:t xml:space="preserve"> sowie in den Broschüren des Umweltbundesamtes: </w:t>
      </w:r>
      <w:hyperlink r:id="rId13" w:tgtFrame="_blank" w:tooltip="Öffnet externen Link in neuem Fenster" w:history="1">
        <w:r w:rsidRPr="005E7D66">
          <w:rPr>
            <w:rStyle w:val="Hyperlink"/>
            <w:rFonts w:ascii="Arial" w:hAnsi="Arial" w:cs="Arial"/>
          </w:rPr>
          <w:t>Gesünder wohnen – aber wie?</w:t>
        </w:r>
      </w:hyperlink>
      <w:r w:rsidRPr="005E7D66">
        <w:rPr>
          <w:rFonts w:ascii="Arial" w:hAnsi="Arial" w:cs="Arial"/>
        </w:rPr>
        <w:t> und </w:t>
      </w:r>
      <w:hyperlink r:id="rId14" w:tgtFrame="für" w:tooltip="Innenraumhygiene" w:history="1">
        <w:r w:rsidRPr="005E7D66">
          <w:rPr>
            <w:rStyle w:val="Hyperlink"/>
            <w:rFonts w:ascii="Arial" w:hAnsi="Arial" w:cs="Arial"/>
          </w:rPr>
          <w:t>Leitfaden für die Innenraumhygiene in Schulgebäuden</w:t>
        </w:r>
      </w:hyperlink>
      <w:bookmarkStart w:id="0" w:name="_GoBack"/>
      <w:bookmarkEnd w:id="0"/>
      <w:r w:rsidRPr="005E7D66">
        <w:rPr>
          <w:rFonts w:ascii="Arial" w:hAnsi="Arial" w:cs="Arial"/>
        </w:rPr>
        <w:t xml:space="preserve">. </w:t>
      </w:r>
    </w:p>
    <w:p w:rsidR="005E7D66" w:rsidRPr="005E7D66" w:rsidRDefault="005E7D66" w:rsidP="005E7D66">
      <w:pPr>
        <w:pStyle w:val="StandardWeb"/>
        <w:rPr>
          <w:rFonts w:ascii="Arial" w:hAnsi="Arial" w:cs="Arial"/>
        </w:rPr>
      </w:pPr>
      <w:r w:rsidRPr="005E7D66">
        <w:rPr>
          <w:rFonts w:ascii="Arial" w:hAnsi="Arial" w:cs="Arial"/>
        </w:rPr>
        <w:t xml:space="preserve">Zum Abschluss werden die Arbeitsergebnisse zu einem Ratgeber zusammengeführt. Die Schüler/-innen formulieren die wichtigsten Tipps, wie für eine gesunde Raumluft gesorgt werden kann. </w:t>
      </w:r>
    </w:p>
    <w:p w:rsidR="005E7D66" w:rsidRPr="005E7D66" w:rsidRDefault="005E7D66" w:rsidP="005E7D66">
      <w:pPr>
        <w:pStyle w:val="StandardWeb"/>
        <w:rPr>
          <w:rFonts w:ascii="Arial" w:hAnsi="Arial" w:cs="Arial"/>
        </w:rPr>
      </w:pPr>
      <w:r w:rsidRPr="005E7D66">
        <w:rPr>
          <w:rFonts w:ascii="Arial" w:hAnsi="Arial" w:cs="Arial"/>
          <w:i/>
          <w:iCs/>
        </w:rPr>
        <w:lastRenderedPageBreak/>
        <w:t>*Hinweis: Die Materialien sind auf dem Stand von November 2012. Dieses Angebot wird nicht mehr aktualisiert. Arbeitsblätter ohne aktuellen Bezug können jedoch weiterhin genutzt werden.</w:t>
      </w:r>
      <w:r w:rsidRPr="005E7D66">
        <w:rPr>
          <w:rFonts w:ascii="Arial" w:hAnsi="Arial" w:cs="Arial"/>
        </w:rPr>
        <w:t xml:space="preserve"> </w:t>
      </w:r>
    </w:p>
    <w:p w:rsidR="005E7D66" w:rsidRPr="005E7D66" w:rsidRDefault="005E7D66" w:rsidP="005E7D66">
      <w:pPr>
        <w:pStyle w:val="StandardWeb"/>
        <w:rPr>
          <w:rFonts w:ascii="Arial" w:hAnsi="Arial" w:cs="Arial"/>
        </w:rPr>
      </w:pPr>
      <w:r w:rsidRPr="005E7D66">
        <w:rPr>
          <w:rFonts w:ascii="Arial" w:hAnsi="Arial" w:cs="Arial"/>
          <w:b/>
          <w:bCs/>
        </w:rPr>
        <w:t>Erweiterung</w:t>
      </w:r>
    </w:p>
    <w:p w:rsidR="005E7D66" w:rsidRPr="005E7D66" w:rsidRDefault="005E7D66" w:rsidP="00EE0B5A">
      <w:pPr>
        <w:numPr>
          <w:ilvl w:val="0"/>
          <w:numId w:val="3"/>
        </w:numPr>
        <w:spacing w:before="100" w:beforeAutospacing="1" w:after="100" w:afterAutospacing="1" w:line="240" w:lineRule="auto"/>
        <w:rPr>
          <w:rFonts w:ascii="Arial" w:hAnsi="Arial" w:cs="Arial"/>
          <w:sz w:val="24"/>
          <w:szCs w:val="24"/>
        </w:rPr>
      </w:pPr>
      <w:r w:rsidRPr="005E7D66">
        <w:rPr>
          <w:rFonts w:ascii="Arial" w:hAnsi="Arial" w:cs="Arial"/>
          <w:sz w:val="24"/>
          <w:szCs w:val="24"/>
        </w:rPr>
        <w:t>Die Klasse kann einen "Gute-Luft-Dienst" einführen. Abwechselnd sind verschiedene Schüler/-innen eine Woche lange zuständig für richtiges Lüften. Für diesen Dienst kann auch auf der Grundlage eigener Berechnungen zum Luftaustausch ein Plan erstellt werden: Wie oft und wie lange muss gelüftet werden, um gute Werte bei der CO</w:t>
      </w:r>
      <w:r w:rsidRPr="005E7D66">
        <w:rPr>
          <w:rFonts w:ascii="Arial" w:hAnsi="Arial" w:cs="Arial"/>
          <w:sz w:val="24"/>
          <w:szCs w:val="24"/>
          <w:vertAlign w:val="subscript"/>
        </w:rPr>
        <w:t>2</w:t>
      </w:r>
      <w:r w:rsidRPr="005E7D66">
        <w:rPr>
          <w:rFonts w:ascii="Arial" w:hAnsi="Arial" w:cs="Arial"/>
          <w:sz w:val="24"/>
          <w:szCs w:val="24"/>
        </w:rPr>
        <w:t>-Konzentration zu erreichen?</w:t>
      </w:r>
    </w:p>
    <w:p w:rsidR="005E7D66" w:rsidRPr="005E7D66" w:rsidRDefault="005E7D66" w:rsidP="00EE0B5A">
      <w:pPr>
        <w:numPr>
          <w:ilvl w:val="0"/>
          <w:numId w:val="3"/>
        </w:numPr>
        <w:spacing w:before="100" w:beforeAutospacing="1" w:after="100" w:afterAutospacing="1" w:line="240" w:lineRule="auto"/>
        <w:rPr>
          <w:rFonts w:ascii="Arial" w:hAnsi="Arial" w:cs="Arial"/>
          <w:sz w:val="24"/>
          <w:szCs w:val="24"/>
        </w:rPr>
      </w:pPr>
      <w:r w:rsidRPr="005E7D66">
        <w:rPr>
          <w:rFonts w:ascii="Arial" w:hAnsi="Arial" w:cs="Arial"/>
          <w:sz w:val="24"/>
          <w:szCs w:val="24"/>
        </w:rPr>
        <w:t>Als eine mögliche Hausaufgabe setzen sich die Schüler/-innen mit den Schadstoffen im Haushalt (oder gegebenenfalls im Schulgebäude) auseinander. Sie erarbeiten eine tabellarische Aufstellung, welche haushaltschemischen Produkte vorrätig sind und welche Schadstoffe sie verbreiten können. Die Schülerinnen und Schüler überlegen sich anhand der bisher erarbeiteten Informationen, was man bei der Renovierung eines Raumes berücksichtigen muss. Was kann man verwenden, was nicht? Sie erarbeiten, recherchieren und dokumentieren in Arbeitsgruppen Informationen und Tipps zu den Themen Wandanstrich, Fußboden, Einrichtung und Reinigung. </w:t>
      </w:r>
    </w:p>
    <w:p w:rsidR="005E7D66" w:rsidRPr="005E7D66" w:rsidRDefault="005E7D66" w:rsidP="00EE0B5A">
      <w:pPr>
        <w:numPr>
          <w:ilvl w:val="0"/>
          <w:numId w:val="3"/>
        </w:numPr>
        <w:spacing w:before="100" w:beforeAutospacing="1" w:after="100" w:afterAutospacing="1" w:line="240" w:lineRule="auto"/>
        <w:rPr>
          <w:rFonts w:ascii="Arial" w:hAnsi="Arial" w:cs="Arial"/>
          <w:sz w:val="24"/>
          <w:szCs w:val="24"/>
        </w:rPr>
      </w:pPr>
      <w:r w:rsidRPr="005E7D66">
        <w:rPr>
          <w:rFonts w:ascii="Arial" w:hAnsi="Arial" w:cs="Arial"/>
          <w:sz w:val="24"/>
          <w:szCs w:val="24"/>
        </w:rPr>
        <w:t xml:space="preserve">Der Unterrichtsvorschlag kann mit dem Thema Energieeffizienz und Klimaschutz gestellt werden. Informationen und Arbeitsmaterialien dazu bietet das Thema </w:t>
      </w:r>
      <w:hyperlink r:id="rId15" w:tgtFrame="_self" w:history="1">
        <w:r w:rsidRPr="005E7D66">
          <w:rPr>
            <w:rStyle w:val="Hyperlink"/>
            <w:rFonts w:ascii="Arial" w:hAnsi="Arial" w:cs="Arial"/>
            <w:sz w:val="24"/>
            <w:szCs w:val="24"/>
          </w:rPr>
          <w:t>"Hauptsache dick eingepackt? Heizen und der Klimaschutz"</w:t>
        </w:r>
      </w:hyperlink>
      <w:r w:rsidRPr="005E7D66">
        <w:rPr>
          <w:rFonts w:ascii="Arial" w:hAnsi="Arial" w:cs="Arial"/>
          <w:sz w:val="24"/>
          <w:szCs w:val="24"/>
        </w:rPr>
        <w:t> </w:t>
      </w:r>
    </w:p>
    <w:p w:rsidR="005E7D66" w:rsidRPr="005E7D66" w:rsidRDefault="005E7D66" w:rsidP="00EE0B5A">
      <w:pPr>
        <w:numPr>
          <w:ilvl w:val="0"/>
          <w:numId w:val="3"/>
        </w:numPr>
        <w:spacing w:before="100" w:beforeAutospacing="1" w:after="100" w:afterAutospacing="1" w:line="240" w:lineRule="auto"/>
        <w:rPr>
          <w:rFonts w:ascii="Arial" w:hAnsi="Arial" w:cs="Arial"/>
          <w:sz w:val="24"/>
          <w:szCs w:val="24"/>
        </w:rPr>
      </w:pPr>
      <w:r w:rsidRPr="005E7D66">
        <w:rPr>
          <w:rFonts w:ascii="Arial" w:hAnsi="Arial" w:cs="Arial"/>
          <w:sz w:val="24"/>
          <w:szCs w:val="24"/>
        </w:rPr>
        <w:t>Die Verbraucherzentralen bieten in ganz Deutschland eine </w:t>
      </w:r>
      <w:hyperlink r:id="rId16" w:tgtFrame="_blank" w:tooltip="Öffnet externen Link in neuem Fenster" w:history="1">
        <w:r w:rsidRPr="005E7D66">
          <w:rPr>
            <w:rStyle w:val="Hyperlink"/>
            <w:rFonts w:ascii="Arial" w:hAnsi="Arial" w:cs="Arial"/>
            <w:sz w:val="24"/>
            <w:szCs w:val="24"/>
          </w:rPr>
          <w:t>Energieberatung</w:t>
        </w:r>
      </w:hyperlink>
      <w:r w:rsidRPr="005E7D66">
        <w:rPr>
          <w:rFonts w:ascii="Arial" w:hAnsi="Arial" w:cs="Arial"/>
          <w:sz w:val="24"/>
          <w:szCs w:val="24"/>
        </w:rPr>
        <w:t xml:space="preserve"> für private Haushalte an. Als Ergänzung des Unterrichts bietet es sich an, dort anzufragen und zum Beispiel ein Gespräch mit Energieberater/-innen zu führen. Örtlich gibt es auch spezielle Angebote für Schulen, zum Beispiel </w:t>
      </w:r>
      <w:hyperlink r:id="rId17" w:tgtFrame="_blank" w:tooltip="Öffnet externen Link in neuem Fenster" w:history="1">
        <w:r w:rsidRPr="005E7D66">
          <w:rPr>
            <w:rStyle w:val="Hyperlink"/>
            <w:rFonts w:ascii="Arial" w:hAnsi="Arial" w:cs="Arial"/>
            <w:sz w:val="24"/>
            <w:szCs w:val="24"/>
          </w:rPr>
          <w:t>in NRW für die Klassenstufen 5 und 6</w:t>
        </w:r>
      </w:hyperlink>
      <w:r w:rsidRPr="005E7D66">
        <w:rPr>
          <w:rFonts w:ascii="Arial" w:hAnsi="Arial" w:cs="Arial"/>
          <w:sz w:val="24"/>
          <w:szCs w:val="24"/>
        </w:rPr>
        <w:t>.</w:t>
      </w:r>
    </w:p>
    <w:p w:rsidR="005E7D66" w:rsidRPr="005E7D66" w:rsidRDefault="005E7D66" w:rsidP="00EE0B5A">
      <w:pPr>
        <w:numPr>
          <w:ilvl w:val="0"/>
          <w:numId w:val="3"/>
        </w:numPr>
        <w:spacing w:before="100" w:beforeAutospacing="1" w:after="100" w:afterAutospacing="1" w:line="240" w:lineRule="auto"/>
        <w:rPr>
          <w:rFonts w:ascii="Arial" w:hAnsi="Arial" w:cs="Arial"/>
          <w:sz w:val="24"/>
          <w:szCs w:val="24"/>
        </w:rPr>
      </w:pPr>
      <w:r w:rsidRPr="005E7D66">
        <w:rPr>
          <w:rFonts w:ascii="Arial" w:hAnsi="Arial" w:cs="Arial"/>
          <w:sz w:val="24"/>
          <w:szCs w:val="24"/>
        </w:rPr>
        <w:t xml:space="preserve">Wie weitere Umweltfaktoren mit der menschlichen Gesundheit zusammenhängen, ist Thema der Veröffentlichung </w:t>
      </w:r>
      <w:hyperlink r:id="rId18" w:tgtFrame="_self" w:history="1">
        <w:r w:rsidRPr="005E7D66">
          <w:rPr>
            <w:rStyle w:val="Hyperlink"/>
            <w:rFonts w:ascii="Arial" w:hAnsi="Arial" w:cs="Arial"/>
            <w:sz w:val="24"/>
            <w:szCs w:val="24"/>
          </w:rPr>
          <w:t>"Umwelt und Gesundheit"</w:t>
        </w:r>
      </w:hyperlink>
      <w:r w:rsidRPr="005E7D66">
        <w:rPr>
          <w:rFonts w:ascii="Arial" w:hAnsi="Arial" w:cs="Arial"/>
          <w:sz w:val="24"/>
          <w:szCs w:val="24"/>
        </w:rPr>
        <w:t> bei Umwelt im Unterricht. </w:t>
      </w:r>
    </w:p>
    <w:p w:rsidR="00403285" w:rsidRPr="007B3CB6" w:rsidRDefault="00AA4AB7" w:rsidP="00AA4AB7">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E64AB1" w:rsidRPr="00E64AB1" w:rsidRDefault="00403285" w:rsidP="00E64AB1">
      <w:pPr>
        <w:spacing w:before="240"/>
        <w:rPr>
          <w:rFonts w:ascii="Arial" w:hAnsi="Arial" w:cs="Arial"/>
          <w:b/>
          <w:sz w:val="24"/>
          <w:szCs w:val="24"/>
        </w:rPr>
      </w:pPr>
      <w:r w:rsidRPr="00E64AB1">
        <w:rPr>
          <w:rFonts w:ascii="Arial" w:hAnsi="Arial" w:cs="Arial"/>
          <w:b/>
          <w:sz w:val="24"/>
          <w:szCs w:val="24"/>
        </w:rPr>
        <w:t xml:space="preserve">Hintergrund (1) </w:t>
      </w:r>
    </w:p>
    <w:p w:rsidR="006512A0" w:rsidRPr="006512A0" w:rsidRDefault="006512A0" w:rsidP="006512A0">
      <w:pPr>
        <w:rPr>
          <w:rFonts w:ascii="Arial" w:hAnsi="Arial" w:cs="Arial"/>
          <w:sz w:val="24"/>
          <w:szCs w:val="24"/>
        </w:rPr>
      </w:pPr>
      <w:r w:rsidRPr="006512A0">
        <w:rPr>
          <w:rFonts w:ascii="Arial" w:hAnsi="Arial" w:cs="Arial"/>
          <w:sz w:val="24"/>
          <w:szCs w:val="24"/>
        </w:rPr>
        <w:t xml:space="preserve">20.10.2016 | Gesundheit und Ernährung | Energie </w:t>
      </w:r>
    </w:p>
    <w:p w:rsidR="006512A0" w:rsidRPr="006512A0" w:rsidRDefault="006512A0" w:rsidP="006512A0">
      <w:pPr>
        <w:rPr>
          <w:rFonts w:ascii="Arial" w:hAnsi="Arial" w:cs="Arial"/>
          <w:color w:val="0000FF"/>
          <w:sz w:val="24"/>
          <w:szCs w:val="24"/>
          <w:u w:val="single"/>
        </w:rPr>
      </w:pPr>
      <w:r w:rsidRPr="006512A0">
        <w:rPr>
          <w:rFonts w:ascii="Arial" w:hAnsi="Arial" w:cs="Arial"/>
          <w:sz w:val="24"/>
          <w:szCs w:val="24"/>
        </w:rPr>
        <w:fldChar w:fldCharType="begin"/>
      </w:r>
      <w:r w:rsidRPr="006512A0">
        <w:rPr>
          <w:rFonts w:ascii="Arial" w:hAnsi="Arial" w:cs="Arial"/>
          <w:sz w:val="24"/>
          <w:szCs w:val="24"/>
        </w:rPr>
        <w:instrText xml:space="preserve"> HYPERLINK "https://www.umwelt-im-unterricht.de/hintergrund/raumluft-gesundheit-und-energieeffizienz/" </w:instrText>
      </w:r>
      <w:r w:rsidRPr="006512A0">
        <w:rPr>
          <w:rFonts w:ascii="Arial" w:hAnsi="Arial" w:cs="Arial"/>
          <w:sz w:val="24"/>
          <w:szCs w:val="24"/>
        </w:rPr>
        <w:fldChar w:fldCharType="separate"/>
      </w:r>
      <w:r w:rsidRPr="006512A0">
        <w:rPr>
          <w:rFonts w:ascii="Arial" w:hAnsi="Arial" w:cs="Arial"/>
          <w:color w:val="0000FF"/>
          <w:sz w:val="24"/>
          <w:szCs w:val="24"/>
          <w:u w:val="single"/>
        </w:rPr>
        <w:t>Raumluft, Gesundheit und Energieeffizienz</w:t>
      </w:r>
    </w:p>
    <w:p w:rsidR="006512A0" w:rsidRPr="006512A0" w:rsidRDefault="006512A0" w:rsidP="006512A0">
      <w:pPr>
        <w:rPr>
          <w:rFonts w:ascii="Arial" w:hAnsi="Arial" w:cs="Arial"/>
          <w:sz w:val="24"/>
          <w:szCs w:val="24"/>
        </w:rPr>
      </w:pPr>
      <w:r w:rsidRPr="006512A0">
        <w:rPr>
          <w:rFonts w:ascii="Arial" w:hAnsi="Arial" w:cs="Arial"/>
          <w:sz w:val="24"/>
          <w:szCs w:val="24"/>
        </w:rPr>
        <w:fldChar w:fldCharType="end"/>
      </w:r>
      <w:r w:rsidRPr="006512A0">
        <w:rPr>
          <w:rFonts w:ascii="Arial" w:hAnsi="Arial" w:cs="Arial"/>
          <w:sz w:val="24"/>
          <w:szCs w:val="24"/>
        </w:rPr>
        <w:t>Die meisten Menschen in Mitteleuropa verbringen fast ihren gesamten Tag in geschlossenen Räumen. Damit ist die Innenraumluft von entscheidender Bedeutung für Gesundheit und Wohlbefinden. Was gehört zu einem gesunden Raumklima? Wie lassen sich Lüften, Heizen und Energiesparen vereinbaren?</w:t>
      </w:r>
    </w:p>
    <w:p w:rsidR="006512A0" w:rsidRPr="006512A0" w:rsidRDefault="006512A0" w:rsidP="006512A0">
      <w:pPr>
        <w:rPr>
          <w:rFonts w:ascii="Arial" w:hAnsi="Arial" w:cs="Arial"/>
          <w:sz w:val="24"/>
          <w:szCs w:val="24"/>
        </w:rPr>
      </w:pPr>
      <w:hyperlink r:id="rId19" w:history="1">
        <w:r w:rsidRPr="006512A0">
          <w:rPr>
            <w:rStyle w:val="Hyperlink"/>
            <w:rFonts w:ascii="Arial" w:hAnsi="Arial" w:cs="Arial"/>
            <w:sz w:val="24"/>
            <w:szCs w:val="24"/>
          </w:rPr>
          <w:t xml:space="preserve">mehr lesen </w:t>
        </w:r>
      </w:hyperlink>
    </w:p>
    <w:p w:rsidR="00E64AB1" w:rsidRDefault="00E64AB1" w:rsidP="00693603">
      <w:pPr>
        <w:rPr>
          <w:rFonts w:ascii="Arial" w:hAnsi="Arial" w:cs="Arial"/>
          <w:sz w:val="24"/>
          <w:szCs w:val="24"/>
        </w:rPr>
      </w:pPr>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t>Arbeitsmaterial</w:t>
      </w:r>
      <w:r w:rsidR="005E7D66">
        <w:rPr>
          <w:rFonts w:ascii="Arial" w:hAnsi="Arial" w:cs="Arial"/>
          <w:sz w:val="24"/>
          <w:szCs w:val="24"/>
        </w:rPr>
        <w:t xml:space="preserve"> 1</w:t>
      </w:r>
      <w:r w:rsidRPr="007B3CB6">
        <w:rPr>
          <w:rFonts w:ascii="Arial" w:hAnsi="Arial" w:cs="Arial"/>
          <w:sz w:val="24"/>
          <w:szCs w:val="24"/>
        </w:rPr>
        <w:t xml:space="preserve"> </w:t>
      </w:r>
    </w:p>
    <w:p w:rsidR="005E7D66" w:rsidRPr="005E7D66" w:rsidRDefault="005E7D66" w:rsidP="005E7D66">
      <w:pPr>
        <w:rPr>
          <w:rFonts w:ascii="Arial" w:hAnsi="Arial" w:cs="Arial"/>
          <w:sz w:val="24"/>
          <w:szCs w:val="24"/>
        </w:rPr>
      </w:pPr>
      <w:r w:rsidRPr="005E7D66">
        <w:rPr>
          <w:rFonts w:ascii="Arial" w:hAnsi="Arial" w:cs="Arial"/>
          <w:sz w:val="24"/>
          <w:szCs w:val="24"/>
        </w:rPr>
        <w:t xml:space="preserve">30.11.2012 | Klima | Gesundheit und Ernährung </w:t>
      </w:r>
    </w:p>
    <w:p w:rsidR="005E7D66" w:rsidRPr="005E7D66" w:rsidRDefault="005E7D66" w:rsidP="005E7D66">
      <w:pPr>
        <w:rPr>
          <w:rFonts w:ascii="Arial" w:hAnsi="Arial" w:cs="Arial"/>
          <w:color w:val="0000FF"/>
          <w:sz w:val="24"/>
          <w:szCs w:val="24"/>
          <w:u w:val="single"/>
        </w:rPr>
      </w:pPr>
      <w:r w:rsidRPr="005E7D66">
        <w:rPr>
          <w:rFonts w:ascii="Arial" w:hAnsi="Arial" w:cs="Arial"/>
          <w:sz w:val="24"/>
          <w:szCs w:val="24"/>
        </w:rPr>
        <w:fldChar w:fldCharType="begin"/>
      </w:r>
      <w:r w:rsidRPr="005E7D66">
        <w:rPr>
          <w:rFonts w:ascii="Arial" w:hAnsi="Arial" w:cs="Arial"/>
          <w:sz w:val="24"/>
          <w:szCs w:val="24"/>
        </w:rPr>
        <w:instrText xml:space="preserve"> HYPERLINK "https://www.umwelt-im-unterricht.de/medien/dateien/umwelt-und-gesundheit-schuelerheftsek/" </w:instrText>
      </w:r>
      <w:r w:rsidRPr="005E7D66">
        <w:rPr>
          <w:rFonts w:ascii="Arial" w:hAnsi="Arial" w:cs="Arial"/>
          <w:sz w:val="24"/>
          <w:szCs w:val="24"/>
        </w:rPr>
        <w:fldChar w:fldCharType="separate"/>
      </w:r>
      <w:r w:rsidRPr="005E7D66">
        <w:rPr>
          <w:rFonts w:ascii="Arial" w:hAnsi="Arial" w:cs="Arial"/>
          <w:color w:val="0000FF"/>
          <w:sz w:val="24"/>
          <w:szCs w:val="24"/>
          <w:u w:val="single"/>
        </w:rPr>
        <w:t>Umwelt und Gesundheit (Schülerheft/SEK)</w:t>
      </w:r>
    </w:p>
    <w:p w:rsidR="005E7D66" w:rsidRPr="005E7D66" w:rsidRDefault="005E7D66" w:rsidP="005E7D66">
      <w:pPr>
        <w:rPr>
          <w:rFonts w:ascii="Arial" w:hAnsi="Arial" w:cs="Arial"/>
          <w:sz w:val="24"/>
          <w:szCs w:val="24"/>
        </w:rPr>
      </w:pPr>
      <w:r w:rsidRPr="005E7D66">
        <w:rPr>
          <w:rFonts w:ascii="Arial" w:hAnsi="Arial" w:cs="Arial"/>
          <w:sz w:val="24"/>
          <w:szCs w:val="24"/>
        </w:rPr>
        <w:fldChar w:fldCharType="end"/>
      </w:r>
      <w:r w:rsidRPr="005E7D66">
        <w:rPr>
          <w:rFonts w:ascii="Arial" w:hAnsi="Arial" w:cs="Arial"/>
          <w:sz w:val="24"/>
          <w:szCs w:val="24"/>
        </w:rPr>
        <w:t xml:space="preserve">Sekundarstufe </w:t>
      </w:r>
    </w:p>
    <w:p w:rsidR="005E7D66" w:rsidRPr="005E7D66" w:rsidRDefault="005E7D66" w:rsidP="005E7D66">
      <w:pPr>
        <w:pStyle w:val="StandardWeb"/>
        <w:rPr>
          <w:rFonts w:ascii="Arial" w:hAnsi="Arial" w:cs="Arial"/>
        </w:rPr>
      </w:pPr>
      <w:r w:rsidRPr="005E7D66">
        <w:rPr>
          <w:rFonts w:ascii="Arial" w:hAnsi="Arial" w:cs="Arial"/>
        </w:rPr>
        <w:t xml:space="preserve">Das Schülerheft "Umwelt und Gesundheit" umfasst 58 Seiten. Themen sind unter anderem Lärm und Lärmschutz, Bewertung von Badegewässern und Wasserqualität, Innenraumluft und Lufthygiene sowie Klimawandel und Gesundheit.  </w:t>
      </w:r>
    </w:p>
    <w:p w:rsidR="005E7D66" w:rsidRPr="005E7D66" w:rsidRDefault="005E7D66" w:rsidP="005E7D66">
      <w:pPr>
        <w:pStyle w:val="StandardWeb"/>
        <w:rPr>
          <w:rFonts w:ascii="Arial" w:hAnsi="Arial" w:cs="Arial"/>
        </w:rPr>
      </w:pPr>
      <w:r w:rsidRPr="005E7D66">
        <w:rPr>
          <w:rFonts w:ascii="Arial" w:hAnsi="Arial" w:cs="Arial"/>
          <w:i/>
          <w:iCs/>
        </w:rPr>
        <w:t>[Stand: November 2012. Dieses Angebot wird nicht mehr aktualisiert.]</w:t>
      </w:r>
    </w:p>
    <w:p w:rsidR="00C905F3" w:rsidRDefault="005E7D66" w:rsidP="007B3CB6">
      <w:pPr>
        <w:rPr>
          <w:rStyle w:val="Hyperlink"/>
          <w:rFonts w:ascii="Arial" w:hAnsi="Arial" w:cs="Arial"/>
          <w:sz w:val="24"/>
          <w:szCs w:val="24"/>
        </w:rPr>
      </w:pPr>
      <w:hyperlink r:id="rId20" w:history="1">
        <w:r w:rsidRPr="005E7D66">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21" w:history="1">
        <w:r w:rsidR="00C10095">
          <w:rPr>
            <w:rStyle w:val="Hyperlink"/>
            <w:rFonts w:ascii="Arial" w:hAnsi="Arial" w:cs="Arial"/>
            <w:sz w:val="24"/>
            <w:szCs w:val="24"/>
          </w:rPr>
          <w:t>Arbeitsmaterial herunterladen</w:t>
        </w:r>
      </w:hyperlink>
      <w:r w:rsidR="00C10095">
        <w:rPr>
          <w:rFonts w:ascii="Arial" w:hAnsi="Arial" w:cs="Arial"/>
          <w:sz w:val="24"/>
          <w:szCs w:val="24"/>
        </w:rPr>
        <w:t xml:space="preserve">  </w:t>
      </w:r>
    </w:p>
    <w:p w:rsidR="005E7D66" w:rsidRPr="00674724" w:rsidRDefault="005E7D66" w:rsidP="007B3CB6">
      <w:pPr>
        <w:rPr>
          <w:rStyle w:val="Hyperlink"/>
          <w:rFonts w:ascii="Arial" w:hAnsi="Arial" w:cs="Arial"/>
          <w:color w:val="000000" w:themeColor="text1"/>
          <w:sz w:val="24"/>
          <w:szCs w:val="24"/>
          <w:u w:val="none"/>
        </w:rPr>
      </w:pPr>
    </w:p>
    <w:p w:rsidR="00674724" w:rsidRDefault="00674724" w:rsidP="00674724">
      <w:pPr>
        <w:pStyle w:val="berschrift3"/>
        <w:spacing w:after="120" w:afterAutospacing="0"/>
        <w:rPr>
          <w:rFonts w:ascii="Arial" w:hAnsi="Arial" w:cs="Arial"/>
          <w:sz w:val="24"/>
          <w:szCs w:val="24"/>
        </w:rPr>
      </w:pPr>
      <w:r w:rsidRPr="007B3CB6">
        <w:rPr>
          <w:rFonts w:ascii="Arial" w:hAnsi="Arial" w:cs="Arial"/>
          <w:sz w:val="24"/>
          <w:szCs w:val="24"/>
        </w:rPr>
        <w:t>Arbeitsmaterial</w:t>
      </w:r>
      <w:r>
        <w:rPr>
          <w:rFonts w:ascii="Arial" w:hAnsi="Arial" w:cs="Arial"/>
          <w:sz w:val="24"/>
          <w:szCs w:val="24"/>
        </w:rPr>
        <w:t xml:space="preserve"> </w:t>
      </w:r>
      <w:r>
        <w:rPr>
          <w:rFonts w:ascii="Arial" w:hAnsi="Arial" w:cs="Arial"/>
          <w:sz w:val="24"/>
          <w:szCs w:val="24"/>
        </w:rPr>
        <w:t>2</w:t>
      </w:r>
    </w:p>
    <w:p w:rsidR="00674724" w:rsidRPr="00674724" w:rsidRDefault="00674724" w:rsidP="00674724">
      <w:pPr>
        <w:rPr>
          <w:rFonts w:ascii="Arial" w:hAnsi="Arial" w:cs="Arial"/>
          <w:sz w:val="24"/>
          <w:szCs w:val="24"/>
        </w:rPr>
      </w:pPr>
      <w:r w:rsidRPr="00674724">
        <w:rPr>
          <w:rFonts w:ascii="Arial" w:hAnsi="Arial" w:cs="Arial"/>
          <w:sz w:val="24"/>
          <w:szCs w:val="24"/>
        </w:rPr>
        <w:t xml:space="preserve">01.12.2012 | Klima | Gesundheit und Ernährung </w:t>
      </w:r>
    </w:p>
    <w:p w:rsidR="00674724" w:rsidRPr="00674724" w:rsidRDefault="00674724" w:rsidP="00674724">
      <w:pPr>
        <w:rPr>
          <w:rFonts w:ascii="Arial" w:hAnsi="Arial" w:cs="Arial"/>
          <w:color w:val="0000FF"/>
          <w:sz w:val="24"/>
          <w:szCs w:val="24"/>
          <w:u w:val="single"/>
        </w:rPr>
      </w:pPr>
      <w:r w:rsidRPr="00674724">
        <w:rPr>
          <w:rFonts w:ascii="Arial" w:hAnsi="Arial" w:cs="Arial"/>
          <w:sz w:val="24"/>
          <w:szCs w:val="24"/>
        </w:rPr>
        <w:fldChar w:fldCharType="begin"/>
      </w:r>
      <w:r w:rsidRPr="00674724">
        <w:rPr>
          <w:rFonts w:ascii="Arial" w:hAnsi="Arial" w:cs="Arial"/>
          <w:sz w:val="24"/>
          <w:szCs w:val="24"/>
        </w:rPr>
        <w:instrText xml:space="preserve"> HYPERLINK "https://www.umwelt-im-unterricht.de/medien/dateien/umwelt-und-gesundheit-lehrerheftsek/" </w:instrText>
      </w:r>
      <w:r w:rsidRPr="00674724">
        <w:rPr>
          <w:rFonts w:ascii="Arial" w:hAnsi="Arial" w:cs="Arial"/>
          <w:sz w:val="24"/>
          <w:szCs w:val="24"/>
        </w:rPr>
        <w:fldChar w:fldCharType="separate"/>
      </w:r>
      <w:r w:rsidRPr="00674724">
        <w:rPr>
          <w:rFonts w:ascii="Arial" w:hAnsi="Arial" w:cs="Arial"/>
          <w:color w:val="0000FF"/>
          <w:sz w:val="24"/>
          <w:szCs w:val="24"/>
          <w:u w:val="single"/>
        </w:rPr>
        <w:t>Umwelt und Gesundheit (Lehrerheft/SEK)</w:t>
      </w:r>
    </w:p>
    <w:p w:rsidR="00674724" w:rsidRPr="00674724" w:rsidRDefault="00674724" w:rsidP="00674724">
      <w:pPr>
        <w:rPr>
          <w:rFonts w:ascii="Arial" w:hAnsi="Arial" w:cs="Arial"/>
          <w:sz w:val="24"/>
          <w:szCs w:val="24"/>
        </w:rPr>
      </w:pPr>
      <w:r w:rsidRPr="00674724">
        <w:rPr>
          <w:rFonts w:ascii="Arial" w:hAnsi="Arial" w:cs="Arial"/>
          <w:sz w:val="24"/>
          <w:szCs w:val="24"/>
        </w:rPr>
        <w:fldChar w:fldCharType="end"/>
      </w:r>
      <w:r w:rsidRPr="00674724">
        <w:rPr>
          <w:rFonts w:ascii="Arial" w:hAnsi="Arial" w:cs="Arial"/>
          <w:sz w:val="24"/>
          <w:szCs w:val="24"/>
        </w:rPr>
        <w:t xml:space="preserve">Sekundarstufe </w:t>
      </w:r>
    </w:p>
    <w:p w:rsidR="00674724" w:rsidRPr="00674724" w:rsidRDefault="00674724" w:rsidP="00674724">
      <w:pPr>
        <w:pStyle w:val="StandardWeb"/>
        <w:rPr>
          <w:rFonts w:ascii="Arial" w:hAnsi="Arial" w:cs="Arial"/>
        </w:rPr>
      </w:pPr>
      <w:r w:rsidRPr="00674724">
        <w:rPr>
          <w:rFonts w:ascii="Arial" w:hAnsi="Arial" w:cs="Arial"/>
        </w:rPr>
        <w:t xml:space="preserve">Methodische Hinweise und Hintergrundinformationen für Lehrkräfte zum Arbeitsheft "Umwelt und Gesundheit" für Schülerinnen und Schüler. Themen sind unter anderem Lärm und Lärmschutz, Bewertung von Badegewässern und Wasserqualität, Innenraumluft und Lufthygiene sowie Klimawandel und Gesundheit. </w:t>
      </w:r>
    </w:p>
    <w:p w:rsidR="00674724" w:rsidRPr="00674724" w:rsidRDefault="00674724" w:rsidP="00674724">
      <w:pPr>
        <w:pStyle w:val="StandardWeb"/>
        <w:rPr>
          <w:rFonts w:ascii="Arial" w:hAnsi="Arial" w:cs="Arial"/>
        </w:rPr>
      </w:pPr>
      <w:r w:rsidRPr="00674724">
        <w:rPr>
          <w:rFonts w:ascii="Arial" w:hAnsi="Arial" w:cs="Arial"/>
          <w:i/>
          <w:iCs/>
        </w:rPr>
        <w:t>[Stand: November 2012. Dieses Angebot wird nicht mehr aktualisiert.]</w:t>
      </w:r>
    </w:p>
    <w:p w:rsidR="00A52832" w:rsidRPr="00A52832" w:rsidRDefault="00674724" w:rsidP="00674724">
      <w:pPr>
        <w:rPr>
          <w:rFonts w:ascii="Arial" w:hAnsi="Arial" w:cs="Arial"/>
          <w:color w:val="000000" w:themeColor="text1"/>
          <w:sz w:val="24"/>
          <w:szCs w:val="24"/>
        </w:rPr>
      </w:pPr>
      <w:hyperlink r:id="rId22" w:history="1">
        <w:r w:rsidRPr="00674724">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23" w:history="1">
        <w:r w:rsidR="00A52832" w:rsidRPr="00674724">
          <w:rPr>
            <w:rStyle w:val="Hyperlink"/>
            <w:rFonts w:ascii="Arial" w:hAnsi="Arial" w:cs="Arial"/>
            <w:sz w:val="24"/>
            <w:szCs w:val="24"/>
          </w:rPr>
          <w:t>Lehrerhandreichung zum Schülerheft</w:t>
        </w:r>
        <w:r w:rsidRPr="00674724">
          <w:rPr>
            <w:rStyle w:val="Hyperlink"/>
            <w:rFonts w:ascii="Arial" w:hAnsi="Arial" w:cs="Arial"/>
            <w:sz w:val="24"/>
            <w:szCs w:val="24"/>
          </w:rPr>
          <w:t xml:space="preserve"> herunterladen</w:t>
        </w:r>
      </w:hyperlink>
      <w:r w:rsidR="00A52832">
        <w:rPr>
          <w:rStyle w:val="Hyperlink"/>
          <w:rFonts w:ascii="Arial" w:hAnsi="Arial" w:cs="Arial"/>
          <w:sz w:val="24"/>
          <w:szCs w:val="24"/>
          <w:u w:val="none"/>
        </w:rPr>
        <w:t xml:space="preserve"> </w:t>
      </w:r>
    </w:p>
    <w:sectPr w:rsidR="00A52832" w:rsidRPr="00A52832">
      <w:headerReference w:type="default" r:id="rId24"/>
      <w:footerReference w:type="default" r:id="rId2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0B5A" w:rsidRDefault="00EE0B5A" w:rsidP="006C5FCF">
      <w:pPr>
        <w:spacing w:after="0" w:line="240" w:lineRule="auto"/>
      </w:pPr>
      <w:r>
        <w:separator/>
      </w:r>
    </w:p>
  </w:endnote>
  <w:endnote w:type="continuationSeparator" w:id="0">
    <w:p w:rsidR="00EE0B5A" w:rsidRDefault="00EE0B5A"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0B5A" w:rsidRDefault="00EE0B5A" w:rsidP="006C5FCF">
      <w:pPr>
        <w:spacing w:after="0" w:line="240" w:lineRule="auto"/>
      </w:pPr>
      <w:r>
        <w:separator/>
      </w:r>
    </w:p>
  </w:footnote>
  <w:footnote w:type="continuationSeparator" w:id="0">
    <w:p w:rsidR="00EE0B5A" w:rsidRDefault="00EE0B5A"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41617E">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461E56"/>
    <w:multiLevelType w:val="multilevel"/>
    <w:tmpl w:val="13CCB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6E07F29"/>
    <w:multiLevelType w:val="multilevel"/>
    <w:tmpl w:val="3D66E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0826FB7"/>
    <w:multiLevelType w:val="multilevel"/>
    <w:tmpl w:val="2FB82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860D9"/>
    <w:rsid w:val="000A3E6D"/>
    <w:rsid w:val="00140EB4"/>
    <w:rsid w:val="0014337F"/>
    <w:rsid w:val="001F524E"/>
    <w:rsid w:val="00267A42"/>
    <w:rsid w:val="0032539C"/>
    <w:rsid w:val="00347E6D"/>
    <w:rsid w:val="003E7337"/>
    <w:rsid w:val="00403285"/>
    <w:rsid w:val="0041617E"/>
    <w:rsid w:val="004236EE"/>
    <w:rsid w:val="00436631"/>
    <w:rsid w:val="0047500B"/>
    <w:rsid w:val="004E5573"/>
    <w:rsid w:val="004F044A"/>
    <w:rsid w:val="00506B16"/>
    <w:rsid w:val="0053401B"/>
    <w:rsid w:val="005E7D66"/>
    <w:rsid w:val="006363A6"/>
    <w:rsid w:val="006512A0"/>
    <w:rsid w:val="00674724"/>
    <w:rsid w:val="00693603"/>
    <w:rsid w:val="0069441B"/>
    <w:rsid w:val="006A009E"/>
    <w:rsid w:val="006C5FCF"/>
    <w:rsid w:val="006F6688"/>
    <w:rsid w:val="00732D17"/>
    <w:rsid w:val="007B3CB6"/>
    <w:rsid w:val="007B5A7B"/>
    <w:rsid w:val="00836FC4"/>
    <w:rsid w:val="00847647"/>
    <w:rsid w:val="008C42A0"/>
    <w:rsid w:val="00987199"/>
    <w:rsid w:val="00A52832"/>
    <w:rsid w:val="00AA4AB7"/>
    <w:rsid w:val="00AC7C67"/>
    <w:rsid w:val="00AD1876"/>
    <w:rsid w:val="00AE3D31"/>
    <w:rsid w:val="00B6064A"/>
    <w:rsid w:val="00C10095"/>
    <w:rsid w:val="00D21B1E"/>
    <w:rsid w:val="00D251D1"/>
    <w:rsid w:val="00D91576"/>
    <w:rsid w:val="00E64AB1"/>
    <w:rsid w:val="00EE0B5A"/>
    <w:rsid w:val="00F41AD5"/>
    <w:rsid w:val="00F433A4"/>
    <w:rsid w:val="00F51296"/>
    <w:rsid w:val="00FD6961"/>
    <w:rsid w:val="00FF2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17593175">
      <w:bodyDiv w:val="1"/>
      <w:marLeft w:val="0"/>
      <w:marRight w:val="0"/>
      <w:marTop w:val="0"/>
      <w:marBottom w:val="0"/>
      <w:divBdr>
        <w:top w:val="none" w:sz="0" w:space="0" w:color="auto"/>
        <w:left w:val="none" w:sz="0" w:space="0" w:color="auto"/>
        <w:bottom w:val="none" w:sz="0" w:space="0" w:color="auto"/>
        <w:right w:val="none" w:sz="0" w:space="0" w:color="auto"/>
      </w:divBdr>
      <w:divsChild>
        <w:div w:id="1569147183">
          <w:marLeft w:val="0"/>
          <w:marRight w:val="0"/>
          <w:marTop w:val="0"/>
          <w:marBottom w:val="0"/>
          <w:divBdr>
            <w:top w:val="none" w:sz="0" w:space="0" w:color="auto"/>
            <w:left w:val="none" w:sz="0" w:space="0" w:color="auto"/>
            <w:bottom w:val="none" w:sz="0" w:space="0" w:color="auto"/>
            <w:right w:val="none" w:sz="0" w:space="0" w:color="auto"/>
          </w:divBdr>
        </w:div>
        <w:div w:id="2037804603">
          <w:marLeft w:val="0"/>
          <w:marRight w:val="0"/>
          <w:marTop w:val="0"/>
          <w:marBottom w:val="0"/>
          <w:divBdr>
            <w:top w:val="none" w:sz="0" w:space="0" w:color="auto"/>
            <w:left w:val="none" w:sz="0" w:space="0" w:color="auto"/>
            <w:bottom w:val="none" w:sz="0" w:space="0" w:color="auto"/>
            <w:right w:val="none" w:sz="0" w:space="0" w:color="auto"/>
          </w:divBdr>
        </w:div>
        <w:div w:id="1892693066">
          <w:marLeft w:val="0"/>
          <w:marRight w:val="0"/>
          <w:marTop w:val="0"/>
          <w:marBottom w:val="0"/>
          <w:divBdr>
            <w:top w:val="none" w:sz="0" w:space="0" w:color="auto"/>
            <w:left w:val="none" w:sz="0" w:space="0" w:color="auto"/>
            <w:bottom w:val="none" w:sz="0" w:space="0" w:color="auto"/>
            <w:right w:val="none" w:sz="0" w:space="0" w:color="auto"/>
          </w:divBdr>
        </w:div>
      </w:divsChild>
    </w:div>
    <w:div w:id="285046781">
      <w:bodyDiv w:val="1"/>
      <w:marLeft w:val="0"/>
      <w:marRight w:val="0"/>
      <w:marTop w:val="0"/>
      <w:marBottom w:val="0"/>
      <w:divBdr>
        <w:top w:val="none" w:sz="0" w:space="0" w:color="auto"/>
        <w:left w:val="none" w:sz="0" w:space="0" w:color="auto"/>
        <w:bottom w:val="none" w:sz="0" w:space="0" w:color="auto"/>
        <w:right w:val="none" w:sz="0" w:space="0" w:color="auto"/>
      </w:divBdr>
      <w:divsChild>
        <w:div w:id="500852476">
          <w:marLeft w:val="0"/>
          <w:marRight w:val="0"/>
          <w:marTop w:val="0"/>
          <w:marBottom w:val="0"/>
          <w:divBdr>
            <w:top w:val="none" w:sz="0" w:space="0" w:color="auto"/>
            <w:left w:val="none" w:sz="0" w:space="0" w:color="auto"/>
            <w:bottom w:val="none" w:sz="0" w:space="0" w:color="auto"/>
            <w:right w:val="none" w:sz="0" w:space="0" w:color="auto"/>
          </w:divBdr>
        </w:div>
        <w:div w:id="1959026073">
          <w:marLeft w:val="0"/>
          <w:marRight w:val="0"/>
          <w:marTop w:val="0"/>
          <w:marBottom w:val="0"/>
          <w:divBdr>
            <w:top w:val="none" w:sz="0" w:space="0" w:color="auto"/>
            <w:left w:val="none" w:sz="0" w:space="0" w:color="auto"/>
            <w:bottom w:val="none" w:sz="0" w:space="0" w:color="auto"/>
            <w:right w:val="none" w:sz="0" w:space="0" w:color="auto"/>
          </w:divBdr>
          <w:divsChild>
            <w:div w:id="2078547252">
              <w:marLeft w:val="0"/>
              <w:marRight w:val="0"/>
              <w:marTop w:val="0"/>
              <w:marBottom w:val="0"/>
              <w:divBdr>
                <w:top w:val="none" w:sz="0" w:space="0" w:color="auto"/>
                <w:left w:val="none" w:sz="0" w:space="0" w:color="auto"/>
                <w:bottom w:val="none" w:sz="0" w:space="0" w:color="auto"/>
                <w:right w:val="none" w:sz="0" w:space="0" w:color="auto"/>
              </w:divBdr>
            </w:div>
          </w:divsChild>
        </w:div>
        <w:div w:id="1416829225">
          <w:marLeft w:val="0"/>
          <w:marRight w:val="0"/>
          <w:marTop w:val="0"/>
          <w:marBottom w:val="0"/>
          <w:divBdr>
            <w:top w:val="none" w:sz="0" w:space="0" w:color="auto"/>
            <w:left w:val="none" w:sz="0" w:space="0" w:color="auto"/>
            <w:bottom w:val="none" w:sz="0" w:space="0" w:color="auto"/>
            <w:right w:val="none" w:sz="0" w:space="0" w:color="auto"/>
          </w:divBdr>
        </w:div>
        <w:div w:id="560824102">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58167082">
      <w:bodyDiv w:val="1"/>
      <w:marLeft w:val="0"/>
      <w:marRight w:val="0"/>
      <w:marTop w:val="0"/>
      <w:marBottom w:val="0"/>
      <w:divBdr>
        <w:top w:val="none" w:sz="0" w:space="0" w:color="auto"/>
        <w:left w:val="none" w:sz="0" w:space="0" w:color="auto"/>
        <w:bottom w:val="none" w:sz="0" w:space="0" w:color="auto"/>
        <w:right w:val="none" w:sz="0" w:space="0" w:color="auto"/>
      </w:divBdr>
      <w:divsChild>
        <w:div w:id="821964211">
          <w:marLeft w:val="0"/>
          <w:marRight w:val="0"/>
          <w:marTop w:val="0"/>
          <w:marBottom w:val="0"/>
          <w:divBdr>
            <w:top w:val="none" w:sz="0" w:space="0" w:color="auto"/>
            <w:left w:val="none" w:sz="0" w:space="0" w:color="auto"/>
            <w:bottom w:val="none" w:sz="0" w:space="0" w:color="auto"/>
            <w:right w:val="none" w:sz="0" w:space="0" w:color="auto"/>
          </w:divBdr>
        </w:div>
        <w:div w:id="2125466394">
          <w:marLeft w:val="0"/>
          <w:marRight w:val="0"/>
          <w:marTop w:val="0"/>
          <w:marBottom w:val="0"/>
          <w:divBdr>
            <w:top w:val="none" w:sz="0" w:space="0" w:color="auto"/>
            <w:left w:val="none" w:sz="0" w:space="0" w:color="auto"/>
            <w:bottom w:val="none" w:sz="0" w:space="0" w:color="auto"/>
            <w:right w:val="none" w:sz="0" w:space="0" w:color="auto"/>
          </w:divBdr>
          <w:divsChild>
            <w:div w:id="943342523">
              <w:marLeft w:val="0"/>
              <w:marRight w:val="0"/>
              <w:marTop w:val="0"/>
              <w:marBottom w:val="0"/>
              <w:divBdr>
                <w:top w:val="none" w:sz="0" w:space="0" w:color="auto"/>
                <w:left w:val="none" w:sz="0" w:space="0" w:color="auto"/>
                <w:bottom w:val="none" w:sz="0" w:space="0" w:color="auto"/>
                <w:right w:val="none" w:sz="0" w:space="0" w:color="auto"/>
              </w:divBdr>
            </w:div>
          </w:divsChild>
        </w:div>
        <w:div w:id="1168323061">
          <w:marLeft w:val="0"/>
          <w:marRight w:val="0"/>
          <w:marTop w:val="0"/>
          <w:marBottom w:val="0"/>
          <w:divBdr>
            <w:top w:val="none" w:sz="0" w:space="0" w:color="auto"/>
            <w:left w:val="none" w:sz="0" w:space="0" w:color="auto"/>
            <w:bottom w:val="none" w:sz="0" w:space="0" w:color="auto"/>
            <w:right w:val="none" w:sz="0" w:space="0" w:color="auto"/>
          </w:divBdr>
        </w:div>
        <w:div w:id="255095406">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638728624">
      <w:bodyDiv w:val="1"/>
      <w:marLeft w:val="0"/>
      <w:marRight w:val="0"/>
      <w:marTop w:val="0"/>
      <w:marBottom w:val="0"/>
      <w:divBdr>
        <w:top w:val="none" w:sz="0" w:space="0" w:color="auto"/>
        <w:left w:val="none" w:sz="0" w:space="0" w:color="auto"/>
        <w:bottom w:val="none" w:sz="0" w:space="0" w:color="auto"/>
        <w:right w:val="none" w:sz="0" w:space="0" w:color="auto"/>
      </w:divBdr>
      <w:divsChild>
        <w:div w:id="927152891">
          <w:marLeft w:val="0"/>
          <w:marRight w:val="0"/>
          <w:marTop w:val="0"/>
          <w:marBottom w:val="0"/>
          <w:divBdr>
            <w:top w:val="none" w:sz="0" w:space="0" w:color="auto"/>
            <w:left w:val="none" w:sz="0" w:space="0" w:color="auto"/>
            <w:bottom w:val="none" w:sz="0" w:space="0" w:color="auto"/>
            <w:right w:val="none" w:sz="0" w:space="0" w:color="auto"/>
          </w:divBdr>
        </w:div>
        <w:div w:id="405802318">
          <w:marLeft w:val="0"/>
          <w:marRight w:val="0"/>
          <w:marTop w:val="0"/>
          <w:marBottom w:val="0"/>
          <w:divBdr>
            <w:top w:val="none" w:sz="0" w:space="0" w:color="auto"/>
            <w:left w:val="none" w:sz="0" w:space="0" w:color="auto"/>
            <w:bottom w:val="none" w:sz="0" w:space="0" w:color="auto"/>
            <w:right w:val="none" w:sz="0" w:space="0" w:color="auto"/>
          </w:divBdr>
        </w:div>
        <w:div w:id="132069323">
          <w:marLeft w:val="0"/>
          <w:marRight w:val="0"/>
          <w:marTop w:val="0"/>
          <w:marBottom w:val="0"/>
          <w:divBdr>
            <w:top w:val="none" w:sz="0" w:space="0" w:color="auto"/>
            <w:left w:val="none" w:sz="0" w:space="0" w:color="auto"/>
            <w:bottom w:val="none" w:sz="0" w:space="0" w:color="auto"/>
            <w:right w:val="none" w:sz="0" w:space="0" w:color="auto"/>
          </w:divBdr>
        </w:div>
        <w:div w:id="1876767912">
          <w:marLeft w:val="0"/>
          <w:marRight w:val="0"/>
          <w:marTop w:val="0"/>
          <w:marBottom w:val="0"/>
          <w:divBdr>
            <w:top w:val="none" w:sz="0" w:space="0" w:color="auto"/>
            <w:left w:val="none" w:sz="0" w:space="0" w:color="auto"/>
            <w:bottom w:val="none" w:sz="0" w:space="0" w:color="auto"/>
            <w:right w:val="none" w:sz="0" w:space="0" w:color="auto"/>
          </w:divBdr>
        </w:div>
      </w:divsChild>
    </w:div>
    <w:div w:id="749039963">
      <w:bodyDiv w:val="1"/>
      <w:marLeft w:val="0"/>
      <w:marRight w:val="0"/>
      <w:marTop w:val="0"/>
      <w:marBottom w:val="0"/>
      <w:divBdr>
        <w:top w:val="none" w:sz="0" w:space="0" w:color="auto"/>
        <w:left w:val="none" w:sz="0" w:space="0" w:color="auto"/>
        <w:bottom w:val="none" w:sz="0" w:space="0" w:color="auto"/>
        <w:right w:val="none" w:sz="0" w:space="0" w:color="auto"/>
      </w:divBdr>
      <w:divsChild>
        <w:div w:id="1650281224">
          <w:marLeft w:val="0"/>
          <w:marRight w:val="0"/>
          <w:marTop w:val="0"/>
          <w:marBottom w:val="0"/>
          <w:divBdr>
            <w:top w:val="none" w:sz="0" w:space="0" w:color="auto"/>
            <w:left w:val="none" w:sz="0" w:space="0" w:color="auto"/>
            <w:bottom w:val="none" w:sz="0" w:space="0" w:color="auto"/>
            <w:right w:val="none" w:sz="0" w:space="0" w:color="auto"/>
          </w:divBdr>
        </w:div>
        <w:div w:id="601766483">
          <w:marLeft w:val="0"/>
          <w:marRight w:val="0"/>
          <w:marTop w:val="0"/>
          <w:marBottom w:val="0"/>
          <w:divBdr>
            <w:top w:val="none" w:sz="0" w:space="0" w:color="auto"/>
            <w:left w:val="none" w:sz="0" w:space="0" w:color="auto"/>
            <w:bottom w:val="none" w:sz="0" w:space="0" w:color="auto"/>
            <w:right w:val="none" w:sz="0" w:space="0" w:color="auto"/>
          </w:divBdr>
        </w:div>
        <w:div w:id="470440049">
          <w:marLeft w:val="0"/>
          <w:marRight w:val="0"/>
          <w:marTop w:val="0"/>
          <w:marBottom w:val="0"/>
          <w:divBdr>
            <w:top w:val="none" w:sz="0" w:space="0" w:color="auto"/>
            <w:left w:val="none" w:sz="0" w:space="0" w:color="auto"/>
            <w:bottom w:val="none" w:sz="0" w:space="0" w:color="auto"/>
            <w:right w:val="none" w:sz="0" w:space="0" w:color="auto"/>
          </w:divBdr>
        </w:div>
        <w:div w:id="13857523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964385253">
      <w:bodyDiv w:val="1"/>
      <w:marLeft w:val="0"/>
      <w:marRight w:val="0"/>
      <w:marTop w:val="0"/>
      <w:marBottom w:val="0"/>
      <w:divBdr>
        <w:top w:val="none" w:sz="0" w:space="0" w:color="auto"/>
        <w:left w:val="none" w:sz="0" w:space="0" w:color="auto"/>
        <w:bottom w:val="none" w:sz="0" w:space="0" w:color="auto"/>
        <w:right w:val="none" w:sz="0" w:space="0" w:color="auto"/>
      </w:divBdr>
      <w:divsChild>
        <w:div w:id="551382395">
          <w:marLeft w:val="0"/>
          <w:marRight w:val="0"/>
          <w:marTop w:val="0"/>
          <w:marBottom w:val="0"/>
          <w:divBdr>
            <w:top w:val="none" w:sz="0" w:space="0" w:color="auto"/>
            <w:left w:val="none" w:sz="0" w:space="0" w:color="auto"/>
            <w:bottom w:val="none" w:sz="0" w:space="0" w:color="auto"/>
            <w:right w:val="none" w:sz="0" w:space="0" w:color="auto"/>
          </w:divBdr>
        </w:div>
        <w:div w:id="1885410932">
          <w:marLeft w:val="0"/>
          <w:marRight w:val="0"/>
          <w:marTop w:val="0"/>
          <w:marBottom w:val="0"/>
          <w:divBdr>
            <w:top w:val="none" w:sz="0" w:space="0" w:color="auto"/>
            <w:left w:val="none" w:sz="0" w:space="0" w:color="auto"/>
            <w:bottom w:val="none" w:sz="0" w:space="0" w:color="auto"/>
            <w:right w:val="none" w:sz="0" w:space="0" w:color="auto"/>
          </w:divBdr>
        </w:div>
        <w:div w:id="2057728743">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189941">
      <w:bodyDiv w:val="1"/>
      <w:marLeft w:val="0"/>
      <w:marRight w:val="0"/>
      <w:marTop w:val="0"/>
      <w:marBottom w:val="0"/>
      <w:divBdr>
        <w:top w:val="none" w:sz="0" w:space="0" w:color="auto"/>
        <w:left w:val="none" w:sz="0" w:space="0" w:color="auto"/>
        <w:bottom w:val="none" w:sz="0" w:space="0" w:color="auto"/>
        <w:right w:val="none" w:sz="0" w:space="0" w:color="auto"/>
      </w:divBdr>
      <w:divsChild>
        <w:div w:id="1416167771">
          <w:marLeft w:val="0"/>
          <w:marRight w:val="0"/>
          <w:marTop w:val="0"/>
          <w:marBottom w:val="0"/>
          <w:divBdr>
            <w:top w:val="none" w:sz="0" w:space="0" w:color="auto"/>
            <w:left w:val="none" w:sz="0" w:space="0" w:color="auto"/>
            <w:bottom w:val="none" w:sz="0" w:space="0" w:color="auto"/>
            <w:right w:val="none" w:sz="0" w:space="0" w:color="auto"/>
          </w:divBdr>
        </w:div>
        <w:div w:id="703137651">
          <w:marLeft w:val="0"/>
          <w:marRight w:val="0"/>
          <w:marTop w:val="0"/>
          <w:marBottom w:val="0"/>
          <w:divBdr>
            <w:top w:val="none" w:sz="0" w:space="0" w:color="auto"/>
            <w:left w:val="none" w:sz="0" w:space="0" w:color="auto"/>
            <w:bottom w:val="none" w:sz="0" w:space="0" w:color="auto"/>
            <w:right w:val="none" w:sz="0" w:space="0" w:color="auto"/>
          </w:divBdr>
        </w:div>
        <w:div w:id="1148595138">
          <w:marLeft w:val="0"/>
          <w:marRight w:val="0"/>
          <w:marTop w:val="0"/>
          <w:marBottom w:val="0"/>
          <w:divBdr>
            <w:top w:val="none" w:sz="0" w:space="0" w:color="auto"/>
            <w:left w:val="none" w:sz="0" w:space="0" w:color="auto"/>
            <w:bottom w:val="none" w:sz="0" w:space="0" w:color="auto"/>
            <w:right w:val="none" w:sz="0" w:space="0" w:color="auto"/>
          </w:divBdr>
        </w:div>
        <w:div w:id="1458139119">
          <w:marLeft w:val="0"/>
          <w:marRight w:val="0"/>
          <w:marTop w:val="0"/>
          <w:marBottom w:val="0"/>
          <w:divBdr>
            <w:top w:val="none" w:sz="0" w:space="0" w:color="auto"/>
            <w:left w:val="none" w:sz="0" w:space="0" w:color="auto"/>
            <w:bottom w:val="none" w:sz="0" w:space="0" w:color="auto"/>
            <w:right w:val="none" w:sz="0" w:space="0" w:color="auto"/>
          </w:divBdr>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42215111">
      <w:bodyDiv w:val="1"/>
      <w:marLeft w:val="0"/>
      <w:marRight w:val="0"/>
      <w:marTop w:val="0"/>
      <w:marBottom w:val="0"/>
      <w:divBdr>
        <w:top w:val="none" w:sz="0" w:space="0" w:color="auto"/>
        <w:left w:val="none" w:sz="0" w:space="0" w:color="auto"/>
        <w:bottom w:val="none" w:sz="0" w:space="0" w:color="auto"/>
        <w:right w:val="none" w:sz="0" w:space="0" w:color="auto"/>
      </w:divBdr>
      <w:divsChild>
        <w:div w:id="2118334093">
          <w:marLeft w:val="0"/>
          <w:marRight w:val="0"/>
          <w:marTop w:val="0"/>
          <w:marBottom w:val="0"/>
          <w:divBdr>
            <w:top w:val="none" w:sz="0" w:space="0" w:color="auto"/>
            <w:left w:val="none" w:sz="0" w:space="0" w:color="auto"/>
            <w:bottom w:val="none" w:sz="0" w:space="0" w:color="auto"/>
            <w:right w:val="none" w:sz="0" w:space="0" w:color="auto"/>
          </w:divBdr>
        </w:div>
        <w:div w:id="644359775">
          <w:marLeft w:val="0"/>
          <w:marRight w:val="0"/>
          <w:marTop w:val="0"/>
          <w:marBottom w:val="0"/>
          <w:divBdr>
            <w:top w:val="none" w:sz="0" w:space="0" w:color="auto"/>
            <w:left w:val="none" w:sz="0" w:space="0" w:color="auto"/>
            <w:bottom w:val="none" w:sz="0" w:space="0" w:color="auto"/>
            <w:right w:val="none" w:sz="0" w:space="0" w:color="auto"/>
          </w:divBdr>
          <w:divsChild>
            <w:div w:id="1316951709">
              <w:marLeft w:val="0"/>
              <w:marRight w:val="0"/>
              <w:marTop w:val="0"/>
              <w:marBottom w:val="0"/>
              <w:divBdr>
                <w:top w:val="none" w:sz="0" w:space="0" w:color="auto"/>
                <w:left w:val="none" w:sz="0" w:space="0" w:color="auto"/>
                <w:bottom w:val="none" w:sz="0" w:space="0" w:color="auto"/>
                <w:right w:val="none" w:sz="0" w:space="0" w:color="auto"/>
              </w:divBdr>
            </w:div>
          </w:divsChild>
        </w:div>
        <w:div w:id="209996111">
          <w:marLeft w:val="0"/>
          <w:marRight w:val="0"/>
          <w:marTop w:val="0"/>
          <w:marBottom w:val="0"/>
          <w:divBdr>
            <w:top w:val="none" w:sz="0" w:space="0" w:color="auto"/>
            <w:left w:val="none" w:sz="0" w:space="0" w:color="auto"/>
            <w:bottom w:val="none" w:sz="0" w:space="0" w:color="auto"/>
            <w:right w:val="none" w:sz="0" w:space="0" w:color="auto"/>
          </w:divBdr>
        </w:div>
        <w:div w:id="1996950561">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973798">
      <w:bodyDiv w:val="1"/>
      <w:marLeft w:val="0"/>
      <w:marRight w:val="0"/>
      <w:marTop w:val="0"/>
      <w:marBottom w:val="0"/>
      <w:divBdr>
        <w:top w:val="none" w:sz="0" w:space="0" w:color="auto"/>
        <w:left w:val="none" w:sz="0" w:space="0" w:color="auto"/>
        <w:bottom w:val="none" w:sz="0" w:space="0" w:color="auto"/>
        <w:right w:val="none" w:sz="0" w:space="0" w:color="auto"/>
      </w:divBdr>
      <w:divsChild>
        <w:div w:id="1115556657">
          <w:marLeft w:val="0"/>
          <w:marRight w:val="0"/>
          <w:marTop w:val="0"/>
          <w:marBottom w:val="0"/>
          <w:divBdr>
            <w:top w:val="none" w:sz="0" w:space="0" w:color="auto"/>
            <w:left w:val="none" w:sz="0" w:space="0" w:color="auto"/>
            <w:bottom w:val="none" w:sz="0" w:space="0" w:color="auto"/>
            <w:right w:val="none" w:sz="0" w:space="0" w:color="auto"/>
          </w:divBdr>
        </w:div>
        <w:div w:id="119346422">
          <w:marLeft w:val="0"/>
          <w:marRight w:val="0"/>
          <w:marTop w:val="0"/>
          <w:marBottom w:val="0"/>
          <w:divBdr>
            <w:top w:val="none" w:sz="0" w:space="0" w:color="auto"/>
            <w:left w:val="none" w:sz="0" w:space="0" w:color="auto"/>
            <w:bottom w:val="none" w:sz="0" w:space="0" w:color="auto"/>
            <w:right w:val="none" w:sz="0" w:space="0" w:color="auto"/>
          </w:divBdr>
        </w:div>
        <w:div w:id="604774442">
          <w:marLeft w:val="0"/>
          <w:marRight w:val="0"/>
          <w:marTop w:val="0"/>
          <w:marBottom w:val="0"/>
          <w:divBdr>
            <w:top w:val="none" w:sz="0" w:space="0" w:color="auto"/>
            <w:left w:val="none" w:sz="0" w:space="0" w:color="auto"/>
            <w:bottom w:val="none" w:sz="0" w:space="0" w:color="auto"/>
            <w:right w:val="none" w:sz="0" w:space="0" w:color="auto"/>
          </w:divBdr>
        </w:div>
        <w:div w:id="21368280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richtig-heizen-und-lueften/" TargetMode="External"/><Relationship Id="rId13" Type="http://schemas.openxmlformats.org/officeDocument/2006/relationships/hyperlink" Target="https://www.umweltbundesamt.de/publikationen/gesuender-wohnen-aber-wie" TargetMode="External"/><Relationship Id="rId18" Type="http://schemas.openxmlformats.org/officeDocument/2006/relationships/hyperlink" Target="https://www.umwelt-im-unterricht.de/wochenthemen/umwelt-und-gesundheit/"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www.umwelt-im-unterricht.de/fileadmin/user_upload/Archiv/schuelerheft_umwelt_und_gesundheit_2013.pdf" TargetMode="External"/><Relationship Id="rId7" Type="http://schemas.openxmlformats.org/officeDocument/2006/relationships/endnotes" Target="endnotes.xml"/><Relationship Id="rId12" Type="http://schemas.openxmlformats.org/officeDocument/2006/relationships/hyperlink" Target="https://www.umwelt-im-unterricht.de/hintergrund/raumluft-gesundheit-und-energieeffizienz/" TargetMode="External"/><Relationship Id="rId17" Type="http://schemas.openxmlformats.org/officeDocument/2006/relationships/hyperlink" Target="http://www.verbraucherzentrale.nrw/energie-schule"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verbraucherzentrale-energieberatung.de/beratungsstellensuche_plz.php" TargetMode="External"/><Relationship Id="rId20" Type="http://schemas.openxmlformats.org/officeDocument/2006/relationships/hyperlink" Target="https://www.umwelt-im-unterricht.de/medien/dateien/umwelt-und-gesundheit-schuelerheftsek/"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uiufiles/dateien/sek_gesundheit_de_handreichung.pdf"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umwelt-im-unterricht.de/wochenthemen/hauptsache-dick-eingepackt-heizen-und-der-klimaschutz/" TargetMode="External"/><Relationship Id="rId23" Type="http://schemas.openxmlformats.org/officeDocument/2006/relationships/hyperlink" Target="https://www.umwelt-im-unterricht.de/uiufiles/dateien/sek_gesundheit_de_handreichung.pdf" TargetMode="External"/><Relationship Id="rId10" Type="http://schemas.openxmlformats.org/officeDocument/2006/relationships/hyperlink" Target="https://www.umwelt-im-unterricht.de/medien/dateien/umwelt-und-gesundheit-schuelerheftsek/" TargetMode="External"/><Relationship Id="rId19" Type="http://schemas.openxmlformats.org/officeDocument/2006/relationships/hyperlink" Target="https://www.umwelt-im-unterricht.de/hintergrund/raumluft-gesundheit-und-energieeffizienz/" TargetMode="External"/><Relationship Id="rId4" Type="http://schemas.openxmlformats.org/officeDocument/2006/relationships/settings" Target="settings.xml"/><Relationship Id="rId9" Type="http://schemas.openxmlformats.org/officeDocument/2006/relationships/hyperlink" Target="https://www.umweltbundesamt.de/sites/default/files/medien/pdfs/kohlendioxid_2008.pdf" TargetMode="External"/><Relationship Id="rId14" Type="http://schemas.openxmlformats.org/officeDocument/2006/relationships/hyperlink" Target="https://www.umweltbundesamt.de/publikationen/leitfaden-fuer-innenraumhygiene-in-schulgebaeuden" TargetMode="External"/><Relationship Id="rId22" Type="http://schemas.openxmlformats.org/officeDocument/2006/relationships/hyperlink" Target="https://www.umwelt-im-unterricht.de/medien/dateien/umwelt-und-gesundheit-lehrerheftsek/"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1300</Words>
  <Characters>8195</Characters>
  <Application>Microsoft Office Word</Application>
  <DocSecurity>0</DocSecurity>
  <Lines>68</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5</cp:revision>
  <cp:lastPrinted>2018-04-17T07:37:00Z</cp:lastPrinted>
  <dcterms:created xsi:type="dcterms:W3CDTF">2018-04-17T07:30:00Z</dcterms:created>
  <dcterms:modified xsi:type="dcterms:W3CDTF">2018-04-17T07:39:00Z</dcterms:modified>
</cp:coreProperties>
</file>