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E94" w:rsidRPr="00A03E94" w:rsidRDefault="00A03E94" w:rsidP="00A03E94">
      <w:pPr>
        <w:pStyle w:val="berschrift1"/>
        <w:rPr>
          <w:rFonts w:ascii="Arial" w:hAnsi="Arial" w:cs="Arial"/>
        </w:rPr>
      </w:pPr>
      <w:r w:rsidRPr="00A03E94">
        <w:rPr>
          <w:rFonts w:ascii="Arial" w:hAnsi="Arial" w:cs="Arial"/>
        </w:rPr>
        <w:t>Auf der Suche nach einem Endlagerstandort</w:t>
      </w:r>
    </w:p>
    <w:p w:rsidR="00A03E94" w:rsidRPr="00A03E94" w:rsidRDefault="00A03E94" w:rsidP="00A03E94">
      <w:pPr>
        <w:rPr>
          <w:rFonts w:ascii="Arial" w:hAnsi="Arial" w:cs="Arial"/>
          <w:sz w:val="24"/>
          <w:szCs w:val="24"/>
        </w:rPr>
      </w:pPr>
      <w:r w:rsidRPr="00A03E94">
        <w:rPr>
          <w:rFonts w:ascii="Arial" w:hAnsi="Arial" w:cs="Arial"/>
          <w:sz w:val="24"/>
          <w:szCs w:val="24"/>
        </w:rPr>
        <w:t xml:space="preserve">Sekundarstufe </w:t>
      </w:r>
      <w:bookmarkStart w:id="0" w:name="_GoBack"/>
      <w:bookmarkEnd w:id="0"/>
    </w:p>
    <w:p w:rsidR="00A03E94" w:rsidRPr="00A03E94" w:rsidRDefault="00A03E94" w:rsidP="00A03E94">
      <w:pPr>
        <w:pStyle w:val="StandardWeb"/>
        <w:rPr>
          <w:rFonts w:ascii="Arial" w:hAnsi="Arial" w:cs="Arial"/>
        </w:rPr>
      </w:pPr>
      <w:r w:rsidRPr="00A03E94">
        <w:rPr>
          <w:rFonts w:ascii="Arial" w:hAnsi="Arial" w:cs="Arial"/>
        </w:rPr>
        <w:t>Die Schüler/-innen führen ein Rollenspiel durch und vollziehen zentrale Argumente aus der Debatte über die Endlagerung von radioaktiven Abfällen nach. Sie recherchieren mit verteilten Aufgaben, lernen Eigenschaften radioaktiver Abfälle kennen und entwickeln Vorschläge für die Endlagersuche.</w:t>
      </w:r>
    </w:p>
    <w:p w:rsidR="00A03E94" w:rsidRPr="00A03E94" w:rsidRDefault="00A03E94" w:rsidP="00A03E94">
      <w:pPr>
        <w:pStyle w:val="berschrift3"/>
        <w:rPr>
          <w:rFonts w:ascii="Arial" w:hAnsi="Arial" w:cs="Arial"/>
          <w:sz w:val="24"/>
          <w:szCs w:val="24"/>
        </w:rPr>
      </w:pPr>
      <w:r w:rsidRPr="00A03E94">
        <w:rPr>
          <w:rFonts w:ascii="Arial" w:hAnsi="Arial" w:cs="Arial"/>
          <w:sz w:val="24"/>
          <w:szCs w:val="24"/>
        </w:rPr>
        <w:t xml:space="preserve">Gehört zu: </w:t>
      </w:r>
    </w:p>
    <w:p w:rsidR="00A03E94" w:rsidRPr="00A03E94" w:rsidRDefault="00A03E94" w:rsidP="0086037D">
      <w:pPr>
        <w:numPr>
          <w:ilvl w:val="0"/>
          <w:numId w:val="1"/>
        </w:numPr>
        <w:spacing w:before="100" w:beforeAutospacing="1" w:after="100" w:afterAutospacing="1" w:line="240" w:lineRule="auto"/>
        <w:rPr>
          <w:rFonts w:ascii="Arial" w:hAnsi="Arial" w:cs="Arial"/>
          <w:sz w:val="24"/>
          <w:szCs w:val="24"/>
        </w:rPr>
      </w:pPr>
      <w:hyperlink r:id="rId8" w:history="1">
        <w:r w:rsidRPr="00A03E94">
          <w:rPr>
            <w:rStyle w:val="Hyperlink"/>
            <w:rFonts w:ascii="Arial" w:hAnsi="Arial" w:cs="Arial"/>
            <w:sz w:val="24"/>
            <w:szCs w:val="24"/>
          </w:rPr>
          <w:t xml:space="preserve">Thema der Woche: Wohin mit dem radioaktiven Abfall? </w:t>
        </w:r>
      </w:hyperlink>
    </w:p>
    <w:p w:rsidR="00A03E94" w:rsidRPr="00A03E94" w:rsidRDefault="00A03E94" w:rsidP="00A03E94">
      <w:pPr>
        <w:pStyle w:val="StandardWeb"/>
        <w:rPr>
          <w:rFonts w:ascii="Arial" w:hAnsi="Arial" w:cs="Arial"/>
        </w:rPr>
      </w:pPr>
      <w:r w:rsidRPr="00A03E94">
        <w:rPr>
          <w:rFonts w:ascii="Arial" w:hAnsi="Arial" w:cs="Arial"/>
          <w:b/>
          <w:bCs/>
        </w:rPr>
        <w:t>Kompetenzen und Ziele</w:t>
      </w:r>
      <w:r w:rsidRPr="00A03E94">
        <w:rPr>
          <w:rFonts w:ascii="Arial" w:hAnsi="Arial" w:cs="Arial"/>
        </w:rPr>
        <w:t xml:space="preserve"> </w:t>
      </w:r>
    </w:p>
    <w:p w:rsidR="00A03E94" w:rsidRPr="00A03E94" w:rsidRDefault="00A03E94" w:rsidP="00A03E94">
      <w:pPr>
        <w:pStyle w:val="StandardWeb"/>
        <w:rPr>
          <w:rFonts w:ascii="Arial" w:hAnsi="Arial" w:cs="Arial"/>
        </w:rPr>
      </w:pPr>
      <w:r w:rsidRPr="00A03E94">
        <w:rPr>
          <w:rFonts w:ascii="Arial" w:hAnsi="Arial" w:cs="Arial"/>
        </w:rPr>
        <w:t>Die Schüler/-innen ...</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erhalten und erarbeiten Informationen zu radioaktiven Abfällen und besonders dem Aspekt "Endlager",</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vergleichen und bewerten alternative technische Lösungen auch unter Berücksichtigung physikalischer, ökonomischer, sozialer und ökologischer Aspekte,</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nutzen physikalisches Wissen zur Bewertung von Risiken und Sicherheitsmaßnahmen bei modernen Technologien,</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erlernen den kritischen Umgang mit Medien und anderen Informationsquellen,</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erweitern und festigen ihre Kommunikations- und Argumentationskompetenz durch eigene Beiträge,</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lernen, in Kontroversen Strittiges zu identifizieren und eigene Positionen zu vertreten,</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reflektieren Interessen unterschiedlicher Gruppen und wägen diese ab,</w:t>
      </w:r>
    </w:p>
    <w:p w:rsidR="00A03E94" w:rsidRPr="00A03E94" w:rsidRDefault="00A03E94" w:rsidP="0086037D">
      <w:pPr>
        <w:numPr>
          <w:ilvl w:val="0"/>
          <w:numId w:val="2"/>
        </w:numPr>
        <w:spacing w:before="100" w:beforeAutospacing="1" w:after="100" w:afterAutospacing="1" w:line="240" w:lineRule="auto"/>
        <w:rPr>
          <w:rFonts w:ascii="Arial" w:hAnsi="Arial" w:cs="Arial"/>
          <w:sz w:val="24"/>
          <w:szCs w:val="24"/>
        </w:rPr>
      </w:pPr>
      <w:r w:rsidRPr="00A03E94">
        <w:rPr>
          <w:rFonts w:ascii="Arial" w:hAnsi="Arial" w:cs="Arial"/>
          <w:sz w:val="24"/>
          <w:szCs w:val="24"/>
        </w:rPr>
        <w:t>erweitern ihre Sozial-, Argumentations- und Urteilskompetenz im Rollenspiel.</w:t>
      </w:r>
    </w:p>
    <w:p w:rsidR="00A03E94" w:rsidRPr="00A03E94" w:rsidRDefault="00A03E94" w:rsidP="00A03E94">
      <w:pPr>
        <w:pStyle w:val="StandardWeb"/>
        <w:rPr>
          <w:rFonts w:ascii="Arial" w:hAnsi="Arial" w:cs="Arial"/>
        </w:rPr>
      </w:pPr>
      <w:r w:rsidRPr="00A03E94">
        <w:rPr>
          <w:rFonts w:ascii="Arial" w:hAnsi="Arial" w:cs="Arial"/>
          <w:b/>
          <w:bCs/>
        </w:rPr>
        <w:t>Umsetzung</w:t>
      </w:r>
      <w:r w:rsidRPr="00A03E94">
        <w:rPr>
          <w:rFonts w:ascii="Arial" w:hAnsi="Arial" w:cs="Arial"/>
        </w:rPr>
        <w:t xml:space="preserve"> </w:t>
      </w:r>
    </w:p>
    <w:p w:rsidR="00A03E94" w:rsidRPr="00A03E94" w:rsidRDefault="00A03E94" w:rsidP="00A03E94">
      <w:pPr>
        <w:pStyle w:val="StandardWeb"/>
        <w:rPr>
          <w:rFonts w:ascii="Arial" w:hAnsi="Arial" w:cs="Arial"/>
        </w:rPr>
      </w:pPr>
      <w:r w:rsidRPr="00A03E94">
        <w:rPr>
          <w:rFonts w:ascii="Arial" w:hAnsi="Arial" w:cs="Arial"/>
        </w:rPr>
        <w:t xml:space="preserve">Die Endlagerung radioaktiver Abfälle ist immer wieder ein Thema in den Medien – sei es wegen öffentlicher Diskussionen zur Standortsuche oder wegen eines Castor-Transports. Je nach Anlass sammelt die Klasse zunächst, was über die Thematik bereits bekannt ist, zum Beispiel in Form einer Mindmap. Das Thema wird dabei im Mittelpunkt notiert: </w:t>
      </w:r>
    </w:p>
    <w:p w:rsidR="00A03E94" w:rsidRPr="00A03E94" w:rsidRDefault="00A03E94" w:rsidP="00A03E94">
      <w:pPr>
        <w:pStyle w:val="StandardWeb"/>
        <w:rPr>
          <w:rFonts w:ascii="Arial" w:hAnsi="Arial" w:cs="Arial"/>
        </w:rPr>
      </w:pPr>
      <w:r w:rsidRPr="00A03E94">
        <w:rPr>
          <w:rFonts w:ascii="Arial" w:hAnsi="Arial" w:cs="Arial"/>
        </w:rPr>
        <w:t xml:space="preserve">"Endlager: die Standortdiskussion" </w:t>
      </w:r>
    </w:p>
    <w:p w:rsidR="00A03E94" w:rsidRDefault="00A03E94">
      <w:pPr>
        <w:rPr>
          <w:rFonts w:ascii="Arial" w:eastAsia="Times New Roman" w:hAnsi="Arial" w:cs="Arial"/>
          <w:sz w:val="24"/>
          <w:szCs w:val="24"/>
          <w:lang w:eastAsia="de-DE"/>
        </w:rPr>
      </w:pPr>
      <w:r>
        <w:rPr>
          <w:rFonts w:ascii="Arial" w:hAnsi="Arial" w:cs="Arial"/>
        </w:rPr>
        <w:br w:type="page"/>
      </w:r>
    </w:p>
    <w:p w:rsidR="00A03E94" w:rsidRPr="00A03E94" w:rsidRDefault="00A03E94" w:rsidP="00A03E94">
      <w:pPr>
        <w:pStyle w:val="StandardWeb"/>
        <w:rPr>
          <w:rFonts w:ascii="Arial" w:hAnsi="Arial" w:cs="Arial"/>
        </w:rPr>
      </w:pPr>
      <w:r w:rsidRPr="00A03E94">
        <w:rPr>
          <w:rFonts w:ascii="Arial" w:hAnsi="Arial" w:cs="Arial"/>
        </w:rPr>
        <w:lastRenderedPageBreak/>
        <w:t>Als Ergänzung zum Einstieg bieten sich kurze Online-Videoclips an, zum Beispiel:</w:t>
      </w:r>
    </w:p>
    <w:p w:rsidR="00A03E94" w:rsidRPr="00A03E94" w:rsidRDefault="00A03E94" w:rsidP="0086037D">
      <w:pPr>
        <w:numPr>
          <w:ilvl w:val="0"/>
          <w:numId w:val="3"/>
        </w:numPr>
        <w:spacing w:before="100" w:beforeAutospacing="1" w:after="100" w:afterAutospacing="1" w:line="240" w:lineRule="auto"/>
        <w:rPr>
          <w:rFonts w:ascii="Arial" w:hAnsi="Arial" w:cs="Arial"/>
          <w:sz w:val="24"/>
          <w:szCs w:val="24"/>
        </w:rPr>
      </w:pPr>
      <w:hyperlink r:id="rId9" w:tgtFrame="_blank" w:tooltip="Öffnet externen Link in neuem Fenster" w:history="1">
        <w:r w:rsidRPr="00A03E94">
          <w:rPr>
            <w:rStyle w:val="Hyperlink"/>
            <w:rFonts w:ascii="Arial" w:hAnsi="Arial" w:cs="Arial"/>
            <w:sz w:val="24"/>
            <w:szCs w:val="24"/>
          </w:rPr>
          <w:t>"Hochradioaktive Abfälle: Bundestag billigt Atomendlager-Gesetz"</w:t>
        </w:r>
      </w:hyperlink>
      <w:r w:rsidRPr="00A03E94">
        <w:rPr>
          <w:rFonts w:ascii="Arial" w:hAnsi="Arial" w:cs="Arial"/>
          <w:sz w:val="24"/>
          <w:szCs w:val="24"/>
        </w:rPr>
        <w:t xml:space="preserve"> (März 2017, ca. 2 Minuten, Tagesschau)</w:t>
      </w:r>
    </w:p>
    <w:p w:rsidR="00A03E94" w:rsidRPr="00A03E94" w:rsidRDefault="00A03E94" w:rsidP="0086037D">
      <w:pPr>
        <w:numPr>
          <w:ilvl w:val="0"/>
          <w:numId w:val="3"/>
        </w:numPr>
        <w:spacing w:before="100" w:beforeAutospacing="1" w:after="100" w:afterAutospacing="1" w:line="240" w:lineRule="auto"/>
        <w:rPr>
          <w:rFonts w:ascii="Arial" w:hAnsi="Arial" w:cs="Arial"/>
          <w:sz w:val="24"/>
          <w:szCs w:val="24"/>
        </w:rPr>
      </w:pPr>
      <w:hyperlink r:id="rId10" w:anchor="endlager_gesucht/2" w:tgtFrame="_blank" w:tooltip="Öffnet externen Link in neuem Fenster" w:history="1">
        <w:r w:rsidRPr="00A03E94">
          <w:rPr>
            <w:rStyle w:val="Hyperlink"/>
            <w:rFonts w:ascii="Arial" w:hAnsi="Arial" w:cs="Arial"/>
            <w:sz w:val="24"/>
            <w:szCs w:val="24"/>
          </w:rPr>
          <w:t>"Endlager gesucht!"</w:t>
        </w:r>
      </w:hyperlink>
      <w:r w:rsidRPr="00A03E94">
        <w:rPr>
          <w:rFonts w:ascii="Arial" w:hAnsi="Arial" w:cs="Arial"/>
          <w:sz w:val="24"/>
          <w:szCs w:val="24"/>
        </w:rPr>
        <w:t xml:space="preserve"> (2017, ca. 5 min., Bundesamt für kerntechnische Entsorgungssicherheit)</w:t>
      </w:r>
    </w:p>
    <w:p w:rsidR="00A03E94" w:rsidRPr="00A03E94" w:rsidRDefault="00A03E94" w:rsidP="0086037D">
      <w:pPr>
        <w:numPr>
          <w:ilvl w:val="0"/>
          <w:numId w:val="3"/>
        </w:numPr>
        <w:spacing w:before="100" w:beforeAutospacing="1" w:after="100" w:afterAutospacing="1" w:line="240" w:lineRule="auto"/>
        <w:rPr>
          <w:rFonts w:ascii="Arial" w:hAnsi="Arial" w:cs="Arial"/>
          <w:sz w:val="24"/>
          <w:szCs w:val="24"/>
        </w:rPr>
      </w:pPr>
      <w:hyperlink r:id="rId11" w:anchor="radioaktive_abfaelle/1" w:tgtFrame="_blank" w:tooltip="Öffnet externen Link in neuem Fenster" w:history="1">
        <w:r w:rsidRPr="00A03E94">
          <w:rPr>
            <w:rStyle w:val="Hyperlink"/>
            <w:rFonts w:ascii="Arial" w:hAnsi="Arial" w:cs="Arial"/>
            <w:sz w:val="24"/>
            <w:szCs w:val="24"/>
          </w:rPr>
          <w:t>"Schwach- und mittelradioaktive Abfälle"</w:t>
        </w:r>
      </w:hyperlink>
      <w:r w:rsidRPr="00A03E94">
        <w:rPr>
          <w:rFonts w:ascii="Arial" w:hAnsi="Arial" w:cs="Arial"/>
          <w:sz w:val="24"/>
          <w:szCs w:val="24"/>
        </w:rPr>
        <w:t> (2017, ca. 1 min. Bundesamt für kerntechnische Entsorgungssicherheit)</w:t>
      </w:r>
    </w:p>
    <w:p w:rsidR="00A03E94" w:rsidRPr="00A03E94" w:rsidRDefault="00A03E94" w:rsidP="0086037D">
      <w:pPr>
        <w:numPr>
          <w:ilvl w:val="0"/>
          <w:numId w:val="3"/>
        </w:numPr>
        <w:spacing w:before="100" w:beforeAutospacing="1" w:after="100" w:afterAutospacing="1" w:line="240" w:lineRule="auto"/>
        <w:rPr>
          <w:rFonts w:ascii="Arial" w:hAnsi="Arial" w:cs="Arial"/>
          <w:sz w:val="24"/>
          <w:szCs w:val="24"/>
        </w:rPr>
      </w:pPr>
      <w:hyperlink r:id="rId12" w:anchor="radioaktive_abfaelle/2" w:tgtFrame="_blank" w:tooltip="Öffnet externen Link in neuem Fenster" w:history="1">
        <w:r w:rsidRPr="00A03E94">
          <w:rPr>
            <w:rStyle w:val="Hyperlink"/>
            <w:rFonts w:ascii="Arial" w:hAnsi="Arial" w:cs="Arial"/>
            <w:sz w:val="24"/>
            <w:szCs w:val="24"/>
          </w:rPr>
          <w:t>"Hochradioaktive Abfälle"</w:t>
        </w:r>
      </w:hyperlink>
      <w:r w:rsidRPr="00A03E94">
        <w:rPr>
          <w:rFonts w:ascii="Arial" w:hAnsi="Arial" w:cs="Arial"/>
          <w:sz w:val="24"/>
          <w:szCs w:val="24"/>
        </w:rPr>
        <w:t> (2017, ca. 2 min. Bundesamt für kerntechnische Entsorgungssicherheit)</w:t>
      </w:r>
    </w:p>
    <w:p w:rsidR="00A03E94" w:rsidRPr="00A03E94" w:rsidRDefault="00A03E94" w:rsidP="0086037D">
      <w:pPr>
        <w:numPr>
          <w:ilvl w:val="0"/>
          <w:numId w:val="3"/>
        </w:numPr>
        <w:spacing w:before="100" w:beforeAutospacing="1" w:after="100" w:afterAutospacing="1" w:line="240" w:lineRule="auto"/>
        <w:rPr>
          <w:rFonts w:ascii="Arial" w:hAnsi="Arial" w:cs="Arial"/>
          <w:sz w:val="24"/>
          <w:szCs w:val="24"/>
        </w:rPr>
      </w:pPr>
      <w:hyperlink r:id="rId13" w:tgtFrame="_blank" w:tooltip="Öffnet externen Link in neuem Fenster" w:history="1">
        <w:r w:rsidRPr="00A03E94">
          <w:rPr>
            <w:rStyle w:val="Hyperlink"/>
            <w:rFonts w:ascii="Arial" w:hAnsi="Arial" w:cs="Arial"/>
            <w:sz w:val="24"/>
            <w:szCs w:val="24"/>
          </w:rPr>
          <w:t>"Endlagersuche in fünf Minuten erklärt"</w:t>
        </w:r>
      </w:hyperlink>
      <w:r w:rsidRPr="00A03E94">
        <w:rPr>
          <w:rFonts w:ascii="Arial" w:hAnsi="Arial" w:cs="Arial"/>
          <w:sz w:val="24"/>
          <w:szCs w:val="24"/>
        </w:rPr>
        <w:t xml:space="preserve"> (ca. 5 Minuten, Bundesamt für kerntechnische Entsorgung) Hinweis: Hier werden einige Ergebnisse der Arbeitsphase vorweggenommen.</w:t>
      </w:r>
    </w:p>
    <w:p w:rsidR="00A03E94" w:rsidRPr="00A03E94" w:rsidRDefault="00A03E94" w:rsidP="00A03E94">
      <w:pPr>
        <w:pStyle w:val="StandardWeb"/>
        <w:rPr>
          <w:rFonts w:ascii="Arial" w:hAnsi="Arial" w:cs="Arial"/>
        </w:rPr>
      </w:pPr>
      <w:r w:rsidRPr="00A03E94">
        <w:rPr>
          <w:rFonts w:ascii="Arial" w:hAnsi="Arial" w:cs="Arial"/>
        </w:rPr>
        <w:t xml:space="preserve">Die Klasse ergänzt die Mindmap um Informationen aus den Filmen. Die Lehrkraft ergänzt gegebenenfalls einzelne Aspekte und informiert über den Stand der Endlagersuche in Deutschland. Die entsprechenden Informationen finden sich im </w:t>
      </w:r>
      <w:hyperlink r:id="rId14" w:tgtFrame="_self" w:history="1">
        <w:r w:rsidRPr="00A03E94">
          <w:rPr>
            <w:rStyle w:val="Hyperlink"/>
            <w:rFonts w:ascii="Arial" w:hAnsi="Arial" w:cs="Arial"/>
          </w:rPr>
          <w:t>Hintergrundtext</w:t>
        </w:r>
      </w:hyperlink>
      <w:r w:rsidRPr="00A03E94">
        <w:rPr>
          <w:rFonts w:ascii="Arial" w:hAnsi="Arial" w:cs="Arial"/>
        </w:rPr>
        <w:t xml:space="preserve">. </w:t>
      </w:r>
    </w:p>
    <w:p w:rsidR="00A03E94" w:rsidRPr="00A03E94" w:rsidRDefault="00A03E94" w:rsidP="00A03E94">
      <w:pPr>
        <w:pStyle w:val="StandardWeb"/>
        <w:rPr>
          <w:rFonts w:ascii="Arial" w:hAnsi="Arial" w:cs="Arial"/>
        </w:rPr>
      </w:pPr>
      <w:r w:rsidRPr="00A03E94">
        <w:rPr>
          <w:rFonts w:ascii="Arial" w:hAnsi="Arial" w:cs="Arial"/>
        </w:rPr>
        <w:t xml:space="preserve">Im Anschluss führt die Klasse ein Rollenspiel durch (für Alternativen und Varianten siehe Erweiterungsvorschläge am Ende dieses Textes). Die Schüler/-innen übernehmen dabei in Gruppen die Rollen verschiedener Mitglieder einer Kommission. Diese soll Kriterien dafür aufstellen, die ein Standort für ein Endlager für hochradioaktive Abfälle erfüllen sollte. </w:t>
      </w:r>
    </w:p>
    <w:p w:rsidR="00A03E94" w:rsidRPr="00A03E94" w:rsidRDefault="00A03E94" w:rsidP="00A03E94">
      <w:pPr>
        <w:pStyle w:val="StandardWeb"/>
        <w:rPr>
          <w:rFonts w:ascii="Arial" w:hAnsi="Arial" w:cs="Arial"/>
        </w:rPr>
      </w:pPr>
      <w:r w:rsidRPr="00A03E94">
        <w:rPr>
          <w:rFonts w:ascii="Arial" w:hAnsi="Arial" w:cs="Arial"/>
        </w:rPr>
        <w:t>In der Kommission sind folgende Gruppen vertreten, deren Perspektive die Gruppen übernehmen sollen:</w:t>
      </w:r>
    </w:p>
    <w:p w:rsidR="00A03E94" w:rsidRPr="00A03E94" w:rsidRDefault="00A03E94" w:rsidP="0086037D">
      <w:pPr>
        <w:numPr>
          <w:ilvl w:val="0"/>
          <w:numId w:val="4"/>
        </w:numPr>
        <w:spacing w:before="100" w:beforeAutospacing="1" w:after="100" w:afterAutospacing="1" w:line="240" w:lineRule="auto"/>
        <w:rPr>
          <w:rFonts w:ascii="Arial" w:hAnsi="Arial" w:cs="Arial"/>
          <w:sz w:val="24"/>
          <w:szCs w:val="24"/>
        </w:rPr>
      </w:pPr>
      <w:r w:rsidRPr="00A03E94">
        <w:rPr>
          <w:rFonts w:ascii="Arial" w:hAnsi="Arial" w:cs="Arial"/>
          <w:sz w:val="24"/>
          <w:szCs w:val="24"/>
        </w:rPr>
        <w:t>Fachleute für Strahlenschutz,</w:t>
      </w:r>
    </w:p>
    <w:p w:rsidR="00A03E94" w:rsidRPr="00A03E94" w:rsidRDefault="00A03E94" w:rsidP="0086037D">
      <w:pPr>
        <w:numPr>
          <w:ilvl w:val="0"/>
          <w:numId w:val="4"/>
        </w:numPr>
        <w:spacing w:before="100" w:beforeAutospacing="1" w:after="100" w:afterAutospacing="1" w:line="240" w:lineRule="auto"/>
        <w:rPr>
          <w:rFonts w:ascii="Arial" w:hAnsi="Arial" w:cs="Arial"/>
          <w:sz w:val="24"/>
          <w:szCs w:val="24"/>
        </w:rPr>
      </w:pPr>
      <w:r w:rsidRPr="00A03E94">
        <w:rPr>
          <w:rFonts w:ascii="Arial" w:hAnsi="Arial" w:cs="Arial"/>
          <w:sz w:val="24"/>
          <w:szCs w:val="24"/>
        </w:rPr>
        <w:t xml:space="preserve">Geologen/Geologinnen, </w:t>
      </w:r>
    </w:p>
    <w:p w:rsidR="00A03E94" w:rsidRPr="00A03E94" w:rsidRDefault="00A03E94" w:rsidP="0086037D">
      <w:pPr>
        <w:numPr>
          <w:ilvl w:val="0"/>
          <w:numId w:val="4"/>
        </w:numPr>
        <w:spacing w:before="100" w:beforeAutospacing="1" w:after="100" w:afterAutospacing="1" w:line="240" w:lineRule="auto"/>
        <w:rPr>
          <w:rFonts w:ascii="Arial" w:hAnsi="Arial" w:cs="Arial"/>
          <w:sz w:val="24"/>
          <w:szCs w:val="24"/>
        </w:rPr>
      </w:pPr>
      <w:r w:rsidRPr="00A03E94">
        <w:rPr>
          <w:rFonts w:ascii="Arial" w:hAnsi="Arial" w:cs="Arial"/>
          <w:sz w:val="24"/>
          <w:szCs w:val="24"/>
        </w:rPr>
        <w:t>Bürger/Bürgerinnen (gegebenenfalls aus der Umgebung eines zu prüfenden Standorts),</w:t>
      </w:r>
    </w:p>
    <w:p w:rsidR="00A03E94" w:rsidRPr="00A03E94" w:rsidRDefault="00A03E94" w:rsidP="0086037D">
      <w:pPr>
        <w:numPr>
          <w:ilvl w:val="0"/>
          <w:numId w:val="4"/>
        </w:numPr>
        <w:spacing w:before="100" w:beforeAutospacing="1" w:after="100" w:afterAutospacing="1" w:line="240" w:lineRule="auto"/>
        <w:rPr>
          <w:rFonts w:ascii="Arial" w:hAnsi="Arial" w:cs="Arial"/>
          <w:sz w:val="24"/>
          <w:szCs w:val="24"/>
        </w:rPr>
      </w:pPr>
      <w:r w:rsidRPr="00A03E94">
        <w:rPr>
          <w:rFonts w:ascii="Arial" w:hAnsi="Arial" w:cs="Arial"/>
          <w:sz w:val="24"/>
          <w:szCs w:val="24"/>
        </w:rPr>
        <w:t xml:space="preserve">Mediziner/Medizinerinnen, </w:t>
      </w:r>
    </w:p>
    <w:p w:rsidR="00A03E94" w:rsidRPr="00A03E94" w:rsidRDefault="00A03E94" w:rsidP="0086037D">
      <w:pPr>
        <w:numPr>
          <w:ilvl w:val="0"/>
          <w:numId w:val="4"/>
        </w:numPr>
        <w:spacing w:before="100" w:beforeAutospacing="1" w:after="100" w:afterAutospacing="1" w:line="240" w:lineRule="auto"/>
        <w:rPr>
          <w:rFonts w:ascii="Arial" w:hAnsi="Arial" w:cs="Arial"/>
          <w:sz w:val="24"/>
          <w:szCs w:val="24"/>
        </w:rPr>
      </w:pPr>
      <w:r w:rsidRPr="00A03E94">
        <w:rPr>
          <w:rFonts w:ascii="Arial" w:hAnsi="Arial" w:cs="Arial"/>
          <w:sz w:val="24"/>
          <w:szCs w:val="24"/>
        </w:rPr>
        <w:t>Abgeordnete aus Bund und Ländern,</w:t>
      </w:r>
    </w:p>
    <w:p w:rsidR="00A03E94" w:rsidRPr="00A03E94" w:rsidRDefault="00A03E94" w:rsidP="0086037D">
      <w:pPr>
        <w:numPr>
          <w:ilvl w:val="0"/>
          <w:numId w:val="4"/>
        </w:numPr>
        <w:spacing w:before="100" w:beforeAutospacing="1" w:after="100" w:afterAutospacing="1" w:line="240" w:lineRule="auto"/>
        <w:rPr>
          <w:rFonts w:ascii="Arial" w:hAnsi="Arial" w:cs="Arial"/>
          <w:sz w:val="24"/>
          <w:szCs w:val="24"/>
        </w:rPr>
      </w:pPr>
      <w:r w:rsidRPr="00A03E94">
        <w:rPr>
          <w:rFonts w:ascii="Arial" w:hAnsi="Arial" w:cs="Arial"/>
          <w:sz w:val="24"/>
          <w:szCs w:val="24"/>
        </w:rPr>
        <w:t xml:space="preserve">Mitglieder einer Umweltschutzorganisation. </w:t>
      </w:r>
    </w:p>
    <w:p w:rsidR="00A03E94" w:rsidRPr="00A03E94" w:rsidRDefault="00A03E94" w:rsidP="00A03E94">
      <w:pPr>
        <w:pStyle w:val="StandardWeb"/>
        <w:rPr>
          <w:rFonts w:ascii="Arial" w:hAnsi="Arial" w:cs="Arial"/>
        </w:rPr>
      </w:pPr>
      <w:r w:rsidRPr="00A03E94">
        <w:rPr>
          <w:rFonts w:ascii="Arial" w:hAnsi="Arial" w:cs="Arial"/>
        </w:rPr>
        <w:t xml:space="preserve">Die Gruppen erhalten den Auftrag, aus der jeweiligen Sicht Anforderungen an einen Endlagerstandort zu formulieren. Sie erhalten dazu </w:t>
      </w:r>
      <w:hyperlink r:id="rId15" w:tgtFrame="_self" w:history="1">
        <w:r w:rsidRPr="00A03E94">
          <w:rPr>
            <w:rStyle w:val="Hyperlink"/>
            <w:rFonts w:ascii="Arial" w:hAnsi="Arial" w:cs="Arial"/>
          </w:rPr>
          <w:t>Materialien</w:t>
        </w:r>
      </w:hyperlink>
      <w:r w:rsidRPr="00A03E94">
        <w:rPr>
          <w:rFonts w:ascii="Arial" w:hAnsi="Arial" w:cs="Arial"/>
        </w:rPr>
        <w:t xml:space="preserve"> mit Beschreibungen ihrer Rollen, mit er</w:t>
      </w:r>
      <w:r>
        <w:rPr>
          <w:rFonts w:ascii="Arial" w:hAnsi="Arial" w:cs="Arial"/>
        </w:rPr>
        <w:t>sten Sachinformationen sowie Re</w:t>
      </w:r>
      <w:r w:rsidRPr="00A03E94">
        <w:rPr>
          <w:rFonts w:ascii="Arial" w:hAnsi="Arial" w:cs="Arial"/>
        </w:rPr>
        <w:t xml:space="preserve">cherchehinweisen. Sofern zeitlich und technisch möglich, empfehlen sich ergänzende Internetrecherchen zum aktuellen Stand der Diskussion. </w:t>
      </w:r>
    </w:p>
    <w:p w:rsidR="00A03E94" w:rsidRPr="00A03E94" w:rsidRDefault="00A03E94" w:rsidP="0030420D">
      <w:pPr>
        <w:pStyle w:val="StandardWeb"/>
        <w:spacing w:after="120" w:afterAutospacing="0"/>
        <w:rPr>
          <w:rFonts w:ascii="Arial" w:hAnsi="Arial" w:cs="Arial"/>
        </w:rPr>
      </w:pPr>
      <w:r w:rsidRPr="00A03E94">
        <w:rPr>
          <w:rFonts w:ascii="Arial" w:hAnsi="Arial" w:cs="Arial"/>
        </w:rPr>
        <w:t xml:space="preserve">Die Gruppen stellen die wichtigsten Kriterien schriftlich zusammen. Dann führen sie eine Kommissionssitzung durch, um ihre Ergebnisse zusammenzutragen. Die Sitzung wird gemäß der </w:t>
      </w:r>
      <w:proofErr w:type="spellStart"/>
      <w:r w:rsidRPr="00A03E94">
        <w:rPr>
          <w:rFonts w:ascii="Arial" w:hAnsi="Arial" w:cs="Arial"/>
        </w:rPr>
        <w:t>Fishbowl</w:t>
      </w:r>
      <w:proofErr w:type="spellEnd"/>
      <w:r w:rsidRPr="00A03E94">
        <w:rPr>
          <w:rFonts w:ascii="Arial" w:hAnsi="Arial" w:cs="Arial"/>
        </w:rPr>
        <w:t xml:space="preserve">-Methode durchgeführt: Die Klasse bildet einen Stuhlkreis; in der Mitte werden Stühle für je eine Vertreterin/einen Vertreter aus den verschiedenen Gruppen aufgestellt, zusätzlich ein leerer Stuhl. Die Personen in der </w:t>
      </w:r>
      <w:r w:rsidRPr="00A03E94">
        <w:rPr>
          <w:rFonts w:ascii="Arial" w:hAnsi="Arial" w:cs="Arial"/>
        </w:rPr>
        <w:lastRenderedPageBreak/>
        <w:t xml:space="preserve">Mitte führen die Debatte. Die Zuhörenden im Außenkreis können sich jederzeit beteiligen; dafür können sie kurz auf den leeren Stuhl wechseln (weitere Details finden sich in der </w:t>
      </w:r>
      <w:hyperlink r:id="rId16" w:tgtFrame="_blank" w:tooltip="Öffnet externen Link in neuem Fenster" w:history="1">
        <w:r w:rsidRPr="00A03E94">
          <w:rPr>
            <w:rStyle w:val="Hyperlink"/>
            <w:rFonts w:ascii="Arial" w:hAnsi="Arial" w:cs="Arial"/>
          </w:rPr>
          <w:t>Methodenkiste der Bundeszentrale für politische Bildung</w:t>
        </w:r>
      </w:hyperlink>
      <w:r w:rsidRPr="00A03E94">
        <w:rPr>
          <w:rFonts w:ascii="Arial" w:hAnsi="Arial" w:cs="Arial"/>
        </w:rPr>
        <w:t xml:space="preserve">, Seite 28). </w:t>
      </w:r>
    </w:p>
    <w:p w:rsidR="00A03E94" w:rsidRPr="00A03E94" w:rsidRDefault="00A03E94" w:rsidP="0030420D">
      <w:pPr>
        <w:pStyle w:val="StandardWeb"/>
        <w:spacing w:before="0" w:beforeAutospacing="0" w:after="120" w:afterAutospacing="0"/>
        <w:rPr>
          <w:rFonts w:ascii="Arial" w:hAnsi="Arial" w:cs="Arial"/>
        </w:rPr>
      </w:pPr>
      <w:r w:rsidRPr="00A03E94">
        <w:rPr>
          <w:rFonts w:ascii="Arial" w:hAnsi="Arial" w:cs="Arial"/>
        </w:rPr>
        <w:t xml:space="preserve">Die Ergebnisse werden an der Tafel/am </w:t>
      </w:r>
      <w:proofErr w:type="spellStart"/>
      <w:r w:rsidRPr="00A03E94">
        <w:rPr>
          <w:rFonts w:ascii="Arial" w:hAnsi="Arial" w:cs="Arial"/>
        </w:rPr>
        <w:t>Smartboard</w:t>
      </w:r>
      <w:proofErr w:type="spellEnd"/>
      <w:r w:rsidRPr="00A03E94">
        <w:rPr>
          <w:rFonts w:ascii="Arial" w:hAnsi="Arial" w:cs="Arial"/>
        </w:rPr>
        <w:t xml:space="preserve"> protokolliert. </w:t>
      </w:r>
    </w:p>
    <w:p w:rsidR="00A03E94" w:rsidRPr="00A03E94" w:rsidRDefault="00A03E94" w:rsidP="0030420D">
      <w:pPr>
        <w:pStyle w:val="StandardWeb"/>
        <w:spacing w:before="0" w:beforeAutospacing="0" w:after="0" w:afterAutospacing="0"/>
        <w:rPr>
          <w:rFonts w:ascii="Arial" w:hAnsi="Arial" w:cs="Arial"/>
        </w:rPr>
      </w:pPr>
      <w:r w:rsidRPr="00A03E94">
        <w:rPr>
          <w:rFonts w:ascii="Arial" w:hAnsi="Arial" w:cs="Arial"/>
        </w:rPr>
        <w:t>Zum Abschluss vergleicht die Klasse die Ergebnisse ihrer Expertenkommission mit der Mindmap, die zum Auftakt erstellt wurde. Bei diesem abschließenden Vergleich werden die eigenen Ergebnisse noch einmal reflektiert. Folgende Fragen werden dabei zum Beispiel diskutiert:</w:t>
      </w:r>
    </w:p>
    <w:p w:rsidR="00A03E94" w:rsidRPr="00A03E94" w:rsidRDefault="00A03E94" w:rsidP="0086037D">
      <w:pPr>
        <w:numPr>
          <w:ilvl w:val="0"/>
          <w:numId w:val="5"/>
        </w:numPr>
        <w:spacing w:before="120" w:after="100" w:afterAutospacing="1" w:line="240" w:lineRule="auto"/>
        <w:ind w:left="714" w:hanging="357"/>
        <w:rPr>
          <w:rFonts w:ascii="Arial" w:hAnsi="Arial" w:cs="Arial"/>
          <w:sz w:val="24"/>
          <w:szCs w:val="24"/>
        </w:rPr>
      </w:pPr>
      <w:r w:rsidRPr="00A03E94">
        <w:rPr>
          <w:rFonts w:ascii="Arial" w:hAnsi="Arial" w:cs="Arial"/>
          <w:sz w:val="24"/>
          <w:szCs w:val="24"/>
        </w:rPr>
        <w:t>Welche Aspekte der Endlager-Debatte sind besonders umstritten?</w:t>
      </w:r>
    </w:p>
    <w:p w:rsidR="00A03E94" w:rsidRPr="00A03E94" w:rsidRDefault="00A03E94" w:rsidP="0086037D">
      <w:pPr>
        <w:numPr>
          <w:ilvl w:val="0"/>
          <w:numId w:val="5"/>
        </w:numPr>
        <w:spacing w:before="100" w:beforeAutospacing="1" w:after="100" w:afterAutospacing="1" w:line="240" w:lineRule="auto"/>
        <w:rPr>
          <w:rFonts w:ascii="Arial" w:hAnsi="Arial" w:cs="Arial"/>
          <w:sz w:val="24"/>
          <w:szCs w:val="24"/>
        </w:rPr>
      </w:pPr>
      <w:r w:rsidRPr="00A03E94">
        <w:rPr>
          <w:rFonts w:ascii="Arial" w:hAnsi="Arial" w:cs="Arial"/>
          <w:sz w:val="24"/>
          <w:szCs w:val="24"/>
        </w:rPr>
        <w:t>Was könnte dazu beitragen, Lösungen für umstrittene Fragen zu finden?</w:t>
      </w:r>
    </w:p>
    <w:p w:rsidR="00A03E94" w:rsidRPr="00A03E94" w:rsidRDefault="00A03E94" w:rsidP="0086037D">
      <w:pPr>
        <w:numPr>
          <w:ilvl w:val="0"/>
          <w:numId w:val="5"/>
        </w:numPr>
        <w:spacing w:before="100" w:beforeAutospacing="1" w:after="100" w:afterAutospacing="1" w:line="240" w:lineRule="auto"/>
        <w:rPr>
          <w:rFonts w:ascii="Arial" w:hAnsi="Arial" w:cs="Arial"/>
          <w:sz w:val="24"/>
          <w:szCs w:val="24"/>
        </w:rPr>
      </w:pPr>
      <w:r w:rsidRPr="00A03E94">
        <w:rPr>
          <w:rFonts w:ascii="Arial" w:hAnsi="Arial" w:cs="Arial"/>
          <w:sz w:val="24"/>
          <w:szCs w:val="24"/>
        </w:rPr>
        <w:t>Ist es möglich, einen idealen Standort zu finden?</w:t>
      </w:r>
    </w:p>
    <w:p w:rsidR="00A03E94" w:rsidRPr="00A03E94" w:rsidRDefault="00A03E94" w:rsidP="00A03E94">
      <w:pPr>
        <w:pStyle w:val="StandardWeb"/>
        <w:rPr>
          <w:rFonts w:ascii="Arial" w:hAnsi="Arial" w:cs="Arial"/>
        </w:rPr>
      </w:pPr>
      <w:r w:rsidRPr="00A03E94">
        <w:rPr>
          <w:rFonts w:ascii="Arial" w:hAnsi="Arial" w:cs="Arial"/>
          <w:b/>
          <w:bCs/>
        </w:rPr>
        <w:t>Erweiterung</w:t>
      </w:r>
    </w:p>
    <w:p w:rsidR="00A03E94" w:rsidRPr="00A03E94" w:rsidRDefault="00A03E94" w:rsidP="0086037D">
      <w:pPr>
        <w:numPr>
          <w:ilvl w:val="0"/>
          <w:numId w:val="6"/>
        </w:numPr>
        <w:spacing w:before="100" w:beforeAutospacing="1" w:after="100" w:afterAutospacing="1" w:line="240" w:lineRule="auto"/>
        <w:rPr>
          <w:rFonts w:ascii="Arial" w:hAnsi="Arial" w:cs="Arial"/>
          <w:sz w:val="24"/>
          <w:szCs w:val="24"/>
        </w:rPr>
      </w:pPr>
      <w:r w:rsidRPr="00A03E94">
        <w:rPr>
          <w:rFonts w:ascii="Arial" w:hAnsi="Arial" w:cs="Arial"/>
          <w:sz w:val="24"/>
          <w:szCs w:val="24"/>
        </w:rPr>
        <w:t xml:space="preserve">Als Alternative zum Rollenspiel können die Schüler/-innen aus ihrer persönlichen Perspektive heraus einen Vorschlag zur Standortsuche erarbeiten. Bei diesem Ansatz weist die Lehrkraft zu Beginn darauf hin, dass beim Auswahlverfahren die Öffentlichkeit einbezogen werden soll. Die Leitfrage für die Arbeitsphase lautet: Was sind eure Wünsche oder Anregungen, die ihr in die Standortsuche einbringen wollt? Die Schüler/-innen recherchieren und arbeiten dazu in Vierergruppen, zum Beispiel in Form eines Viererskripts. Dabei notieren die Gruppenmitglieder zunächst ihre eigenen Gedanken, tauschen sich dann mit den anderen aus und erarbeiten gemeinsam ein Statement (Details zum Ablauf siehe </w:t>
      </w:r>
      <w:hyperlink r:id="rId17" w:tgtFrame="_blank" w:tooltip="Öffnet externen Link in neuem Fenster" w:history="1">
        <w:r w:rsidRPr="00A03E94">
          <w:rPr>
            <w:rStyle w:val="Hyperlink"/>
            <w:rFonts w:ascii="Arial" w:hAnsi="Arial" w:cs="Arial"/>
            <w:sz w:val="24"/>
            <w:szCs w:val="24"/>
          </w:rPr>
          <w:t>Methodenkiste der Bundeszentrale für politische Bildung</w:t>
        </w:r>
      </w:hyperlink>
      <w:r w:rsidRPr="00A03E94">
        <w:rPr>
          <w:rFonts w:ascii="Arial" w:hAnsi="Arial" w:cs="Arial"/>
          <w:sz w:val="24"/>
          <w:szCs w:val="24"/>
        </w:rPr>
        <w:t>, Seite 27). Abschließend wird die Arbeitsphase im Plenum reflektiert, die Ergebnisse werden der Gruppe vorgestellt. Bei ausreichendem Zeitbudget kann sich die Klasse auf ein gemeinsames Statement einigen.</w:t>
      </w:r>
    </w:p>
    <w:p w:rsidR="00A03E94" w:rsidRPr="00A03E94" w:rsidRDefault="00A03E94" w:rsidP="0086037D">
      <w:pPr>
        <w:numPr>
          <w:ilvl w:val="0"/>
          <w:numId w:val="6"/>
        </w:numPr>
        <w:spacing w:before="100" w:beforeAutospacing="1" w:after="100" w:afterAutospacing="1" w:line="240" w:lineRule="auto"/>
        <w:rPr>
          <w:rFonts w:ascii="Arial" w:hAnsi="Arial" w:cs="Arial"/>
          <w:sz w:val="24"/>
          <w:szCs w:val="24"/>
        </w:rPr>
      </w:pPr>
      <w:r w:rsidRPr="00A03E94">
        <w:rPr>
          <w:rFonts w:ascii="Arial" w:hAnsi="Arial" w:cs="Arial"/>
          <w:sz w:val="24"/>
          <w:szCs w:val="24"/>
        </w:rPr>
        <w:t xml:space="preserve">Teilaspekte des Themas radioaktive Abfälle können im Physikunterricht vertieft werden: Anknüpfungspunkte bieten die Begriffe Kernspaltung, Halbwertszeit, Durchdringung oder Strahlenschutz. Anregungen und Materialien bietet das Thema der Woche </w:t>
      </w:r>
      <w:hyperlink r:id="rId18" w:tgtFrame="_self" w:history="1">
        <w:r w:rsidRPr="00A03E94">
          <w:rPr>
            <w:rStyle w:val="Hyperlink"/>
            <w:rFonts w:ascii="Arial" w:hAnsi="Arial" w:cs="Arial"/>
            <w:sz w:val="24"/>
            <w:szCs w:val="24"/>
          </w:rPr>
          <w:t>"Wie gefährlich ist Radioaktivität?"</w:t>
        </w:r>
      </w:hyperlink>
      <w:r w:rsidRPr="00A03E94">
        <w:rPr>
          <w:rFonts w:ascii="Arial" w:hAnsi="Arial" w:cs="Arial"/>
          <w:sz w:val="24"/>
          <w:szCs w:val="24"/>
        </w:rPr>
        <w:t>.</w:t>
      </w:r>
    </w:p>
    <w:p w:rsidR="00C72138" w:rsidRPr="0030420D" w:rsidRDefault="00A03E94" w:rsidP="0086037D">
      <w:pPr>
        <w:numPr>
          <w:ilvl w:val="0"/>
          <w:numId w:val="6"/>
        </w:numPr>
        <w:spacing w:before="100" w:beforeAutospacing="1" w:after="100" w:afterAutospacing="1" w:line="240" w:lineRule="auto"/>
        <w:rPr>
          <w:rFonts w:ascii="Arial" w:hAnsi="Arial" w:cs="Arial"/>
          <w:sz w:val="24"/>
          <w:szCs w:val="24"/>
        </w:rPr>
      </w:pPr>
      <w:r w:rsidRPr="00A03E94">
        <w:rPr>
          <w:rFonts w:ascii="Arial" w:hAnsi="Arial" w:cs="Arial"/>
          <w:sz w:val="24"/>
          <w:szCs w:val="24"/>
        </w:rPr>
        <w:t xml:space="preserve">Im </w:t>
      </w:r>
      <w:proofErr w:type="spellStart"/>
      <w:r w:rsidRPr="00A03E94">
        <w:rPr>
          <w:rFonts w:ascii="Arial" w:hAnsi="Arial" w:cs="Arial"/>
          <w:sz w:val="24"/>
          <w:szCs w:val="24"/>
        </w:rPr>
        <w:t>Geografieunterricht</w:t>
      </w:r>
      <w:proofErr w:type="spellEnd"/>
      <w:r w:rsidRPr="00A03E94">
        <w:rPr>
          <w:rFonts w:ascii="Arial" w:hAnsi="Arial" w:cs="Arial"/>
          <w:sz w:val="24"/>
          <w:szCs w:val="24"/>
        </w:rPr>
        <w:t xml:space="preserve"> kann die Standortsuche für ein Endlager umfassend im Rahmen einer problembezogenen Raumanalyse behandelt werden. So kann entweder ein bestimmter Standort bewertet oder eine offene Suche ("weiße Landkarte") durchgeführt werden: Ist der Standort XY geeignet als Endlagerstätte beziehungsweise welcher Standort könnte geeignet sein? Zunächst werden Materialien zum Thema gesichtet und die Faktoren für die Bewertung ermittelt, zum Beispiel: Welche natürlichen (zum Beispiel geologischen) Gegebenheiten liegen vor? Welche sozialen? Wie ist die Verkehrslage? Wie sind die politischen und wirtschaftlichen Rahmenbedingungen? Nach diesen Faktoren werden die Bedingungen vor Ort analysiert und abschließend ausgewertet. Die verschiedenen Bewertungskriterien können dabei als Wirkungsgeflecht ("</w:t>
      </w:r>
      <w:proofErr w:type="spellStart"/>
      <w:r w:rsidRPr="00A03E94">
        <w:rPr>
          <w:rFonts w:ascii="Arial" w:hAnsi="Arial" w:cs="Arial"/>
          <w:sz w:val="24"/>
          <w:szCs w:val="24"/>
        </w:rPr>
        <w:t>Concept</w:t>
      </w:r>
      <w:proofErr w:type="spellEnd"/>
      <w:r w:rsidRPr="00A03E94">
        <w:rPr>
          <w:rFonts w:ascii="Arial" w:hAnsi="Arial" w:cs="Arial"/>
          <w:sz w:val="24"/>
          <w:szCs w:val="24"/>
        </w:rPr>
        <w:t xml:space="preserve"> </w:t>
      </w:r>
      <w:proofErr w:type="spellStart"/>
      <w:r w:rsidRPr="00A03E94">
        <w:rPr>
          <w:rFonts w:ascii="Arial" w:hAnsi="Arial" w:cs="Arial"/>
          <w:sz w:val="24"/>
          <w:szCs w:val="24"/>
        </w:rPr>
        <w:t>Map</w:t>
      </w:r>
      <w:proofErr w:type="spellEnd"/>
      <w:r w:rsidRPr="00A03E94">
        <w:rPr>
          <w:rFonts w:ascii="Arial" w:hAnsi="Arial" w:cs="Arial"/>
          <w:sz w:val="24"/>
          <w:szCs w:val="24"/>
        </w:rPr>
        <w:t>") veranschaulicht werden. Pro- und Kontra-Argumente können in einer Diskussion ausgetauscht und bewertet werden.</w:t>
      </w:r>
    </w:p>
    <w:p w:rsidR="00403285" w:rsidRPr="007B3CB6" w:rsidRDefault="00AA4AB7" w:rsidP="00AA4AB7">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C72138" w:rsidRPr="00C72138" w:rsidRDefault="00C72138" w:rsidP="00C72138">
      <w:pPr>
        <w:rPr>
          <w:rFonts w:ascii="Arial" w:hAnsi="Arial" w:cs="Arial"/>
          <w:sz w:val="24"/>
          <w:szCs w:val="24"/>
        </w:rPr>
      </w:pPr>
      <w:r w:rsidRPr="00C72138">
        <w:rPr>
          <w:rFonts w:ascii="Arial" w:hAnsi="Arial" w:cs="Arial"/>
          <w:sz w:val="24"/>
          <w:szCs w:val="24"/>
        </w:rPr>
        <w:t xml:space="preserve">27.09.2017 | Energie | Gesundheit und Ernährung </w:t>
      </w:r>
    </w:p>
    <w:p w:rsidR="00C72138" w:rsidRPr="00C72138" w:rsidRDefault="00C72138" w:rsidP="00C72138">
      <w:pPr>
        <w:rPr>
          <w:rFonts w:ascii="Arial" w:hAnsi="Arial" w:cs="Arial"/>
          <w:color w:val="0000FF"/>
          <w:sz w:val="24"/>
          <w:szCs w:val="24"/>
          <w:u w:val="single"/>
        </w:rPr>
      </w:pPr>
      <w:r w:rsidRPr="00C72138">
        <w:rPr>
          <w:rFonts w:ascii="Arial" w:hAnsi="Arial" w:cs="Arial"/>
          <w:sz w:val="24"/>
          <w:szCs w:val="24"/>
        </w:rPr>
        <w:fldChar w:fldCharType="begin"/>
      </w:r>
      <w:r w:rsidRPr="00C72138">
        <w:rPr>
          <w:rFonts w:ascii="Arial" w:hAnsi="Arial" w:cs="Arial"/>
          <w:sz w:val="24"/>
          <w:szCs w:val="24"/>
        </w:rPr>
        <w:instrText xml:space="preserve"> HYPERLINK "https://www.umwelt-im-unterricht.de/materialien/hintergrundtexte/detailansicht/die-endlagerung-radioaktiver-abfaelle/" </w:instrText>
      </w:r>
      <w:r w:rsidRPr="00C72138">
        <w:rPr>
          <w:rFonts w:ascii="Arial" w:hAnsi="Arial" w:cs="Arial"/>
          <w:sz w:val="24"/>
          <w:szCs w:val="24"/>
        </w:rPr>
        <w:fldChar w:fldCharType="separate"/>
      </w:r>
      <w:r w:rsidRPr="00C72138">
        <w:rPr>
          <w:rFonts w:ascii="Arial" w:hAnsi="Arial" w:cs="Arial"/>
          <w:color w:val="0000FF"/>
          <w:sz w:val="24"/>
          <w:szCs w:val="24"/>
          <w:u w:val="single"/>
        </w:rPr>
        <w:t>Die Endlagerung radioaktiver Abfälle</w:t>
      </w:r>
    </w:p>
    <w:p w:rsidR="00C72138" w:rsidRPr="00C72138" w:rsidRDefault="00C72138" w:rsidP="00C72138">
      <w:pPr>
        <w:rPr>
          <w:rFonts w:ascii="Arial" w:hAnsi="Arial" w:cs="Arial"/>
          <w:sz w:val="24"/>
          <w:szCs w:val="24"/>
        </w:rPr>
      </w:pPr>
      <w:r w:rsidRPr="00C72138">
        <w:rPr>
          <w:rFonts w:ascii="Arial" w:hAnsi="Arial" w:cs="Arial"/>
          <w:sz w:val="24"/>
          <w:szCs w:val="24"/>
        </w:rPr>
        <w:fldChar w:fldCharType="end"/>
      </w:r>
      <w:r w:rsidRPr="00C72138">
        <w:rPr>
          <w:rFonts w:ascii="Arial" w:hAnsi="Arial" w:cs="Arial"/>
          <w:sz w:val="24"/>
          <w:szCs w:val="24"/>
        </w:rPr>
        <w:t>Die Endlagerung von radioaktiven Abfällen ist eine generationenübergreifende Aufgabe. Die Standortfrage für die Endlagerung hochradioaktiver Abfälle war über Jahrzehnte Anlass für gesellschaftspolitische Konflikte – und ist noch immer ungelöst. Neue gesetzliche Grundlagen für die Auswahl eines Standortes sollen dies ändern. Was kennzeichnet radioaktive Abfälle, und was sind die technischen Anforderungen für eine sichere Endlagerung? Wie kann sich die Öffentlichkeit an der Entscheidungsfindung für ein Endlager beteiligen?</w:t>
      </w:r>
      <w:r w:rsidR="0030420D">
        <w:rPr>
          <w:rFonts w:ascii="Arial" w:hAnsi="Arial" w:cs="Arial"/>
          <w:sz w:val="24"/>
          <w:szCs w:val="24"/>
        </w:rPr>
        <w:t xml:space="preserve"> </w:t>
      </w:r>
      <w:hyperlink r:id="rId19" w:history="1">
        <w:r w:rsidRPr="00C72138">
          <w:rPr>
            <w:rStyle w:val="Hyperlink"/>
            <w:rFonts w:ascii="Arial" w:hAnsi="Arial" w:cs="Arial"/>
            <w:sz w:val="24"/>
            <w:szCs w:val="24"/>
          </w:rPr>
          <w:t xml:space="preserve">mehr lesen </w:t>
        </w:r>
      </w:hyperlink>
    </w:p>
    <w:p w:rsidR="0030420D" w:rsidRPr="007B3CB6" w:rsidRDefault="0030420D" w:rsidP="0030420D">
      <w:pPr>
        <w:pStyle w:val="berschrift3"/>
        <w:spacing w:after="120" w:afterAutospacing="0"/>
        <w:rPr>
          <w:rFonts w:ascii="Arial" w:hAnsi="Arial" w:cs="Arial"/>
          <w:sz w:val="24"/>
          <w:szCs w:val="24"/>
        </w:rPr>
      </w:pPr>
      <w:r>
        <w:rPr>
          <w:rFonts w:ascii="Arial" w:hAnsi="Arial" w:cs="Arial"/>
          <w:sz w:val="24"/>
          <w:szCs w:val="24"/>
        </w:rPr>
        <w:t>Arbeitsmaterialien</w:t>
      </w:r>
      <w:r w:rsidRPr="007B3CB6">
        <w:rPr>
          <w:rFonts w:ascii="Arial" w:hAnsi="Arial" w:cs="Arial"/>
          <w:sz w:val="24"/>
          <w:szCs w:val="24"/>
        </w:rPr>
        <w:t xml:space="preserve"> </w:t>
      </w:r>
    </w:p>
    <w:p w:rsidR="0030420D" w:rsidRPr="0030420D" w:rsidRDefault="0030420D" w:rsidP="0030420D">
      <w:pPr>
        <w:rPr>
          <w:rFonts w:ascii="Arial" w:hAnsi="Arial" w:cs="Arial"/>
          <w:sz w:val="24"/>
          <w:szCs w:val="24"/>
        </w:rPr>
      </w:pPr>
      <w:r w:rsidRPr="0030420D">
        <w:rPr>
          <w:rFonts w:ascii="Arial" w:hAnsi="Arial" w:cs="Arial"/>
          <w:sz w:val="24"/>
          <w:szCs w:val="24"/>
        </w:rPr>
        <w:t xml:space="preserve">27.09.2017 | Energie | Gesundheit und Ernährung </w:t>
      </w:r>
    </w:p>
    <w:p w:rsidR="0030420D" w:rsidRPr="0030420D" w:rsidRDefault="0030420D" w:rsidP="0030420D">
      <w:pPr>
        <w:rPr>
          <w:rFonts w:ascii="Arial" w:hAnsi="Arial" w:cs="Arial"/>
          <w:color w:val="0000FF"/>
          <w:sz w:val="24"/>
          <w:szCs w:val="24"/>
          <w:u w:val="single"/>
        </w:rPr>
      </w:pPr>
      <w:r w:rsidRPr="0030420D">
        <w:rPr>
          <w:rFonts w:ascii="Arial" w:hAnsi="Arial" w:cs="Arial"/>
          <w:sz w:val="24"/>
          <w:szCs w:val="24"/>
        </w:rPr>
        <w:fldChar w:fldCharType="begin"/>
      </w:r>
      <w:r w:rsidRPr="0030420D">
        <w:rPr>
          <w:rFonts w:ascii="Arial" w:hAnsi="Arial" w:cs="Arial"/>
          <w:sz w:val="24"/>
          <w:szCs w:val="24"/>
        </w:rPr>
        <w:instrText xml:space="preserve"> HYPERLINK "https://www.umwelt-im-unterricht.de/materialien/arbeitsmaterialien/detailansicht/endlagersuche-rollen-und-recherchefragen/" </w:instrText>
      </w:r>
      <w:r w:rsidRPr="0030420D">
        <w:rPr>
          <w:rFonts w:ascii="Arial" w:hAnsi="Arial" w:cs="Arial"/>
          <w:sz w:val="24"/>
          <w:szCs w:val="24"/>
        </w:rPr>
        <w:fldChar w:fldCharType="separate"/>
      </w:r>
      <w:r w:rsidRPr="0030420D">
        <w:rPr>
          <w:rFonts w:ascii="Arial" w:hAnsi="Arial" w:cs="Arial"/>
          <w:color w:val="0000FF"/>
          <w:sz w:val="24"/>
          <w:szCs w:val="24"/>
          <w:u w:val="single"/>
        </w:rPr>
        <w:t>Endlagersuche: Rollen und Recherchefragen</w:t>
      </w:r>
    </w:p>
    <w:p w:rsidR="0030420D" w:rsidRPr="0030420D" w:rsidRDefault="0030420D" w:rsidP="0030420D">
      <w:pPr>
        <w:rPr>
          <w:rFonts w:ascii="Arial" w:hAnsi="Arial" w:cs="Arial"/>
          <w:sz w:val="24"/>
          <w:szCs w:val="24"/>
        </w:rPr>
      </w:pPr>
      <w:r w:rsidRPr="0030420D">
        <w:rPr>
          <w:rFonts w:ascii="Arial" w:hAnsi="Arial" w:cs="Arial"/>
          <w:sz w:val="24"/>
          <w:szCs w:val="24"/>
        </w:rPr>
        <w:fldChar w:fldCharType="end"/>
      </w:r>
      <w:r>
        <w:rPr>
          <w:rFonts w:ascii="Arial" w:hAnsi="Arial" w:cs="Arial"/>
          <w:sz w:val="24"/>
          <w:szCs w:val="24"/>
        </w:rPr>
        <w:t>S</w:t>
      </w:r>
      <w:r w:rsidRPr="0030420D">
        <w:rPr>
          <w:rFonts w:ascii="Arial" w:hAnsi="Arial" w:cs="Arial"/>
          <w:sz w:val="24"/>
          <w:szCs w:val="24"/>
        </w:rPr>
        <w:t xml:space="preserve">ekundarstufe </w:t>
      </w:r>
    </w:p>
    <w:p w:rsidR="0030420D" w:rsidRDefault="0030420D" w:rsidP="0030420D">
      <w:pPr>
        <w:pStyle w:val="StandardWeb"/>
        <w:rPr>
          <w:rFonts w:ascii="Arial" w:hAnsi="Arial" w:cs="Arial"/>
        </w:rPr>
      </w:pPr>
      <w:r w:rsidRPr="0030420D">
        <w:rPr>
          <w:rFonts w:ascii="Arial" w:hAnsi="Arial" w:cs="Arial"/>
        </w:rPr>
        <w:t>Die Materialien enthalten Informationen für die Durchführung eines Rollenspiels: Die Schüler/-innen übernehmen in Gruppen die Rollen verschiedener Mitglieder einer Kommission. Diese soll Kriterien dafür aufstellen, wie ein Endlager für hochradioaktive Abfälle beschaffen sein sollte. Neben Sachinformationen enthalten die Materialien Aufgabenstellungen und Beschreibungen der verschiedenen Rollen.</w:t>
      </w:r>
    </w:p>
    <w:p w:rsidR="0030420D" w:rsidRDefault="0030420D" w:rsidP="0030420D">
      <w:pPr>
        <w:pStyle w:val="StandardWeb"/>
        <w:rPr>
          <w:rStyle w:val="Hyperlink"/>
          <w:rFonts w:ascii="Arial" w:hAnsi="Arial" w:cs="Arial"/>
        </w:rPr>
      </w:pPr>
      <w:hyperlink r:id="rId20" w:history="1">
        <w:r w:rsidRPr="0030420D">
          <w:rPr>
            <w:rStyle w:val="Hyperlink"/>
            <w:rFonts w:ascii="Arial" w:hAnsi="Arial" w:cs="Arial"/>
          </w:rPr>
          <w:t xml:space="preserve">mehr lesen </w:t>
        </w:r>
      </w:hyperlink>
      <w:r>
        <w:rPr>
          <w:rFonts w:ascii="Arial" w:hAnsi="Arial" w:cs="Arial"/>
        </w:rPr>
        <w:tab/>
      </w:r>
      <w:r w:rsidRPr="00D251D1">
        <w:rPr>
          <w:rStyle w:val="Hyperlink"/>
          <w:rFonts w:ascii="Arial" w:hAnsi="Arial" w:cs="Arial"/>
          <w:u w:val="none"/>
        </w:rPr>
        <w:tab/>
      </w:r>
      <w:hyperlink r:id="rId21" w:history="1">
        <w:r>
          <w:rPr>
            <w:rStyle w:val="Hyperlink"/>
            <w:rFonts w:ascii="Arial" w:hAnsi="Arial" w:cs="Arial"/>
          </w:rPr>
          <w:t>Arbeitsmaterial herunterladen</w:t>
        </w:r>
      </w:hyperlink>
      <w:r>
        <w:rPr>
          <w:rFonts w:ascii="Arial" w:hAnsi="Arial" w:cs="Arial"/>
        </w:rPr>
        <w:t xml:space="preserve">  </w:t>
      </w: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r w:rsidRPr="007B3CB6">
        <w:rPr>
          <w:rFonts w:ascii="Arial" w:hAnsi="Arial" w:cs="Arial"/>
          <w:sz w:val="24"/>
          <w:szCs w:val="24"/>
        </w:rPr>
        <w:t xml:space="preserve"> </w:t>
      </w:r>
    </w:p>
    <w:p w:rsidR="00C72138" w:rsidRPr="00C72138" w:rsidRDefault="00C72138" w:rsidP="00C72138">
      <w:pPr>
        <w:rPr>
          <w:rFonts w:ascii="Arial" w:hAnsi="Arial" w:cs="Arial"/>
          <w:sz w:val="24"/>
          <w:szCs w:val="24"/>
        </w:rPr>
      </w:pPr>
      <w:r w:rsidRPr="00C72138">
        <w:rPr>
          <w:rFonts w:ascii="Arial" w:hAnsi="Arial" w:cs="Arial"/>
          <w:sz w:val="24"/>
          <w:szCs w:val="24"/>
        </w:rPr>
        <w:t xml:space="preserve">27.09.2017 | Energie | Gesundheit und Ernährung </w:t>
      </w:r>
    </w:p>
    <w:p w:rsidR="00C72138" w:rsidRPr="00C72138" w:rsidRDefault="00C72138" w:rsidP="00C72138">
      <w:pPr>
        <w:rPr>
          <w:rFonts w:ascii="Arial" w:hAnsi="Arial" w:cs="Arial"/>
          <w:color w:val="0000FF"/>
          <w:sz w:val="24"/>
          <w:szCs w:val="24"/>
          <w:u w:val="single"/>
        </w:rPr>
      </w:pPr>
      <w:r w:rsidRPr="00C72138">
        <w:rPr>
          <w:rFonts w:ascii="Arial" w:hAnsi="Arial" w:cs="Arial"/>
          <w:sz w:val="24"/>
          <w:szCs w:val="24"/>
        </w:rPr>
        <w:fldChar w:fldCharType="begin"/>
      </w:r>
      <w:r w:rsidRPr="00C72138">
        <w:rPr>
          <w:rFonts w:ascii="Arial" w:hAnsi="Arial" w:cs="Arial"/>
          <w:sz w:val="24"/>
          <w:szCs w:val="24"/>
        </w:rPr>
        <w:instrText xml:space="preserve"> HYPERLINK "https://www.umwelt-im-unterricht.de/materialien/bilderserien/detailansicht/radioaktiver-abfall-und-seine-lagerung/" </w:instrText>
      </w:r>
      <w:r w:rsidRPr="00C72138">
        <w:rPr>
          <w:rFonts w:ascii="Arial" w:hAnsi="Arial" w:cs="Arial"/>
          <w:sz w:val="24"/>
          <w:szCs w:val="24"/>
        </w:rPr>
        <w:fldChar w:fldCharType="separate"/>
      </w:r>
      <w:r w:rsidRPr="00C72138">
        <w:rPr>
          <w:rFonts w:ascii="Arial" w:hAnsi="Arial" w:cs="Arial"/>
          <w:color w:val="0000FF"/>
          <w:sz w:val="24"/>
          <w:szCs w:val="24"/>
          <w:u w:val="single"/>
        </w:rPr>
        <w:t>Radioaktiver Abfall und seine Lagerung</w:t>
      </w:r>
    </w:p>
    <w:p w:rsidR="00C72138" w:rsidRPr="00C72138" w:rsidRDefault="00C72138" w:rsidP="00C72138">
      <w:pPr>
        <w:rPr>
          <w:rFonts w:ascii="Arial" w:hAnsi="Arial" w:cs="Arial"/>
          <w:sz w:val="24"/>
          <w:szCs w:val="24"/>
        </w:rPr>
      </w:pPr>
      <w:r w:rsidRPr="00C72138">
        <w:rPr>
          <w:rFonts w:ascii="Arial" w:hAnsi="Arial" w:cs="Arial"/>
          <w:sz w:val="24"/>
          <w:szCs w:val="24"/>
        </w:rPr>
        <w:fldChar w:fldCharType="end"/>
      </w:r>
      <w:r w:rsidRPr="00C72138">
        <w:rPr>
          <w:rFonts w:ascii="Arial" w:hAnsi="Arial" w:cs="Arial"/>
          <w:sz w:val="24"/>
          <w:szCs w:val="24"/>
        </w:rPr>
        <w:t xml:space="preserve">Sekundarstufe, Grundschule </w:t>
      </w:r>
    </w:p>
    <w:p w:rsidR="00C72138" w:rsidRPr="00C72138" w:rsidRDefault="00C72138" w:rsidP="00C72138">
      <w:pPr>
        <w:pStyle w:val="StandardWeb"/>
        <w:rPr>
          <w:rFonts w:ascii="Arial" w:hAnsi="Arial" w:cs="Arial"/>
        </w:rPr>
      </w:pPr>
      <w:r w:rsidRPr="00C72138">
        <w:rPr>
          <w:rFonts w:ascii="Arial" w:hAnsi="Arial" w:cs="Arial"/>
        </w:rPr>
        <w:t>Von den kleinsten Bausteinen der Materie über Gefahren der Radioaktivität bis hin zum Castor-Transport und Endlager: Die Bilderserie veranschaulicht verschiedene Aspekte des Umgangs mit radioaktiven Abfällen.</w:t>
      </w:r>
    </w:p>
    <w:p w:rsidR="003B5264" w:rsidRPr="003B5264" w:rsidRDefault="00C72138" w:rsidP="003B5264">
      <w:pPr>
        <w:rPr>
          <w:rFonts w:ascii="Arial" w:hAnsi="Arial" w:cs="Arial"/>
          <w:sz w:val="24"/>
          <w:szCs w:val="24"/>
        </w:rPr>
      </w:pPr>
      <w:hyperlink r:id="rId22" w:history="1">
        <w:r w:rsidRPr="00C72138">
          <w:rPr>
            <w:rStyle w:val="Hyperlink"/>
            <w:rFonts w:ascii="Arial" w:hAnsi="Arial" w:cs="Arial"/>
            <w:sz w:val="24"/>
            <w:szCs w:val="24"/>
          </w:rPr>
          <w:t>mehr lesen</w:t>
        </w:r>
        <w:r>
          <w:rPr>
            <w:rStyle w:val="Hyperlink"/>
            <w:rFonts w:ascii="Arial" w:hAnsi="Arial" w:cs="Arial"/>
            <w:sz w:val="24"/>
            <w:szCs w:val="24"/>
          </w:rPr>
          <w:t xml:space="preserve"> und Bilder herunterladen</w:t>
        </w:r>
        <w:r w:rsidRPr="00C72138">
          <w:rPr>
            <w:rStyle w:val="Hyperlink"/>
            <w:rFonts w:ascii="Arial" w:hAnsi="Arial" w:cs="Arial"/>
            <w:sz w:val="24"/>
            <w:szCs w:val="24"/>
          </w:rPr>
          <w:t xml:space="preserve"> </w:t>
        </w:r>
      </w:hyperlink>
    </w:p>
    <w:sectPr w:rsidR="003B5264" w:rsidRPr="003B5264">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37D" w:rsidRDefault="0086037D" w:rsidP="006C5FCF">
      <w:pPr>
        <w:spacing w:after="0" w:line="240" w:lineRule="auto"/>
      </w:pPr>
      <w:r>
        <w:separator/>
      </w:r>
    </w:p>
  </w:endnote>
  <w:endnote w:type="continuationSeparator" w:id="0">
    <w:p w:rsidR="0086037D" w:rsidRDefault="0086037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37D" w:rsidRDefault="0086037D" w:rsidP="006C5FCF">
      <w:pPr>
        <w:spacing w:after="0" w:line="240" w:lineRule="auto"/>
      </w:pPr>
      <w:r>
        <w:separator/>
      </w:r>
    </w:p>
  </w:footnote>
  <w:footnote w:type="continuationSeparator" w:id="0">
    <w:p w:rsidR="0086037D" w:rsidRDefault="0086037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16556">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91F47"/>
    <w:multiLevelType w:val="multilevel"/>
    <w:tmpl w:val="5542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520B08"/>
    <w:multiLevelType w:val="multilevel"/>
    <w:tmpl w:val="C9765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110917"/>
    <w:multiLevelType w:val="multilevel"/>
    <w:tmpl w:val="DC56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2F3C1F"/>
    <w:multiLevelType w:val="multilevel"/>
    <w:tmpl w:val="4FE0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57725D"/>
    <w:multiLevelType w:val="multilevel"/>
    <w:tmpl w:val="3A6C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B649DE"/>
    <w:multiLevelType w:val="multilevel"/>
    <w:tmpl w:val="05A4B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5"/>
  </w:num>
  <w:num w:numId="4">
    <w:abstractNumId w:val="1"/>
  </w:num>
  <w:num w:numId="5">
    <w:abstractNumId w:val="2"/>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1C6C92"/>
    <w:rsid w:val="0030420D"/>
    <w:rsid w:val="00347E6D"/>
    <w:rsid w:val="003B5264"/>
    <w:rsid w:val="003E7337"/>
    <w:rsid w:val="00403285"/>
    <w:rsid w:val="004236EE"/>
    <w:rsid w:val="00436631"/>
    <w:rsid w:val="0047500B"/>
    <w:rsid w:val="004E5573"/>
    <w:rsid w:val="004F044A"/>
    <w:rsid w:val="00506B16"/>
    <w:rsid w:val="0053401B"/>
    <w:rsid w:val="0062230D"/>
    <w:rsid w:val="00693603"/>
    <w:rsid w:val="0069441B"/>
    <w:rsid w:val="006A009E"/>
    <w:rsid w:val="006C5FCF"/>
    <w:rsid w:val="00732D17"/>
    <w:rsid w:val="007A778E"/>
    <w:rsid w:val="007B3CB6"/>
    <w:rsid w:val="007B5A7B"/>
    <w:rsid w:val="0086037D"/>
    <w:rsid w:val="008C42A0"/>
    <w:rsid w:val="00987199"/>
    <w:rsid w:val="009A3F3B"/>
    <w:rsid w:val="00A03E94"/>
    <w:rsid w:val="00AA4AB7"/>
    <w:rsid w:val="00AC7C67"/>
    <w:rsid w:val="00AD1876"/>
    <w:rsid w:val="00B34EB7"/>
    <w:rsid w:val="00B6064A"/>
    <w:rsid w:val="00C10095"/>
    <w:rsid w:val="00C72138"/>
    <w:rsid w:val="00D251D1"/>
    <w:rsid w:val="00D91576"/>
    <w:rsid w:val="00DE2F65"/>
    <w:rsid w:val="00E64AB1"/>
    <w:rsid w:val="00F16556"/>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168643102">
      <w:bodyDiv w:val="1"/>
      <w:marLeft w:val="0"/>
      <w:marRight w:val="0"/>
      <w:marTop w:val="0"/>
      <w:marBottom w:val="0"/>
      <w:divBdr>
        <w:top w:val="none" w:sz="0" w:space="0" w:color="auto"/>
        <w:left w:val="none" w:sz="0" w:space="0" w:color="auto"/>
        <w:bottom w:val="none" w:sz="0" w:space="0" w:color="auto"/>
        <w:right w:val="none" w:sz="0" w:space="0" w:color="auto"/>
      </w:divBdr>
      <w:divsChild>
        <w:div w:id="671375275">
          <w:marLeft w:val="0"/>
          <w:marRight w:val="0"/>
          <w:marTop w:val="0"/>
          <w:marBottom w:val="0"/>
          <w:divBdr>
            <w:top w:val="none" w:sz="0" w:space="0" w:color="auto"/>
            <w:left w:val="none" w:sz="0" w:space="0" w:color="auto"/>
            <w:bottom w:val="none" w:sz="0" w:space="0" w:color="auto"/>
            <w:right w:val="none" w:sz="0" w:space="0" w:color="auto"/>
          </w:divBdr>
        </w:div>
        <w:div w:id="1610091224">
          <w:marLeft w:val="0"/>
          <w:marRight w:val="0"/>
          <w:marTop w:val="0"/>
          <w:marBottom w:val="0"/>
          <w:divBdr>
            <w:top w:val="none" w:sz="0" w:space="0" w:color="auto"/>
            <w:left w:val="none" w:sz="0" w:space="0" w:color="auto"/>
            <w:bottom w:val="none" w:sz="0" w:space="0" w:color="auto"/>
            <w:right w:val="none" w:sz="0" w:space="0" w:color="auto"/>
          </w:divBdr>
        </w:div>
        <w:div w:id="185800870">
          <w:marLeft w:val="0"/>
          <w:marRight w:val="0"/>
          <w:marTop w:val="0"/>
          <w:marBottom w:val="0"/>
          <w:divBdr>
            <w:top w:val="none" w:sz="0" w:space="0" w:color="auto"/>
            <w:left w:val="none" w:sz="0" w:space="0" w:color="auto"/>
            <w:bottom w:val="none" w:sz="0" w:space="0" w:color="auto"/>
            <w:right w:val="none" w:sz="0" w:space="0" w:color="auto"/>
          </w:divBdr>
        </w:div>
        <w:div w:id="850141236">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364894">
      <w:bodyDiv w:val="1"/>
      <w:marLeft w:val="0"/>
      <w:marRight w:val="0"/>
      <w:marTop w:val="0"/>
      <w:marBottom w:val="0"/>
      <w:divBdr>
        <w:top w:val="none" w:sz="0" w:space="0" w:color="auto"/>
        <w:left w:val="none" w:sz="0" w:space="0" w:color="auto"/>
        <w:bottom w:val="none" w:sz="0" w:space="0" w:color="auto"/>
        <w:right w:val="none" w:sz="0" w:space="0" w:color="auto"/>
      </w:divBdr>
      <w:divsChild>
        <w:div w:id="519856458">
          <w:marLeft w:val="0"/>
          <w:marRight w:val="0"/>
          <w:marTop w:val="0"/>
          <w:marBottom w:val="0"/>
          <w:divBdr>
            <w:top w:val="none" w:sz="0" w:space="0" w:color="auto"/>
            <w:left w:val="none" w:sz="0" w:space="0" w:color="auto"/>
            <w:bottom w:val="none" w:sz="0" w:space="0" w:color="auto"/>
            <w:right w:val="none" w:sz="0" w:space="0" w:color="auto"/>
          </w:divBdr>
        </w:div>
        <w:div w:id="1700203879">
          <w:marLeft w:val="0"/>
          <w:marRight w:val="0"/>
          <w:marTop w:val="0"/>
          <w:marBottom w:val="0"/>
          <w:divBdr>
            <w:top w:val="none" w:sz="0" w:space="0" w:color="auto"/>
            <w:left w:val="none" w:sz="0" w:space="0" w:color="auto"/>
            <w:bottom w:val="none" w:sz="0" w:space="0" w:color="auto"/>
            <w:right w:val="none" w:sz="0" w:space="0" w:color="auto"/>
          </w:divBdr>
          <w:divsChild>
            <w:div w:id="2068141505">
              <w:marLeft w:val="0"/>
              <w:marRight w:val="0"/>
              <w:marTop w:val="0"/>
              <w:marBottom w:val="0"/>
              <w:divBdr>
                <w:top w:val="none" w:sz="0" w:space="0" w:color="auto"/>
                <w:left w:val="none" w:sz="0" w:space="0" w:color="auto"/>
                <w:bottom w:val="none" w:sz="0" w:space="0" w:color="auto"/>
                <w:right w:val="none" w:sz="0" w:space="0" w:color="auto"/>
              </w:divBdr>
            </w:div>
          </w:divsChild>
        </w:div>
        <w:div w:id="705255684">
          <w:marLeft w:val="0"/>
          <w:marRight w:val="0"/>
          <w:marTop w:val="0"/>
          <w:marBottom w:val="0"/>
          <w:divBdr>
            <w:top w:val="none" w:sz="0" w:space="0" w:color="auto"/>
            <w:left w:val="none" w:sz="0" w:space="0" w:color="auto"/>
            <w:bottom w:val="none" w:sz="0" w:space="0" w:color="auto"/>
            <w:right w:val="none" w:sz="0" w:space="0" w:color="auto"/>
          </w:divBdr>
        </w:div>
        <w:div w:id="1201279985">
          <w:marLeft w:val="0"/>
          <w:marRight w:val="0"/>
          <w:marTop w:val="0"/>
          <w:marBottom w:val="0"/>
          <w:divBdr>
            <w:top w:val="none" w:sz="0" w:space="0" w:color="auto"/>
            <w:left w:val="none" w:sz="0" w:space="0" w:color="auto"/>
            <w:bottom w:val="none" w:sz="0" w:space="0" w:color="auto"/>
            <w:right w:val="none" w:sz="0" w:space="0" w:color="auto"/>
          </w:divBdr>
        </w:div>
      </w:divsChild>
    </w:div>
    <w:div w:id="428426124">
      <w:bodyDiv w:val="1"/>
      <w:marLeft w:val="0"/>
      <w:marRight w:val="0"/>
      <w:marTop w:val="0"/>
      <w:marBottom w:val="0"/>
      <w:divBdr>
        <w:top w:val="none" w:sz="0" w:space="0" w:color="auto"/>
        <w:left w:val="none" w:sz="0" w:space="0" w:color="auto"/>
        <w:bottom w:val="none" w:sz="0" w:space="0" w:color="auto"/>
        <w:right w:val="none" w:sz="0" w:space="0" w:color="auto"/>
      </w:divBdr>
      <w:divsChild>
        <w:div w:id="1879657299">
          <w:marLeft w:val="0"/>
          <w:marRight w:val="0"/>
          <w:marTop w:val="0"/>
          <w:marBottom w:val="0"/>
          <w:divBdr>
            <w:top w:val="none" w:sz="0" w:space="0" w:color="auto"/>
            <w:left w:val="none" w:sz="0" w:space="0" w:color="auto"/>
            <w:bottom w:val="none" w:sz="0" w:space="0" w:color="auto"/>
            <w:right w:val="none" w:sz="0" w:space="0" w:color="auto"/>
          </w:divBdr>
        </w:div>
        <w:div w:id="547377532">
          <w:marLeft w:val="0"/>
          <w:marRight w:val="0"/>
          <w:marTop w:val="0"/>
          <w:marBottom w:val="0"/>
          <w:divBdr>
            <w:top w:val="none" w:sz="0" w:space="0" w:color="auto"/>
            <w:left w:val="none" w:sz="0" w:space="0" w:color="auto"/>
            <w:bottom w:val="none" w:sz="0" w:space="0" w:color="auto"/>
            <w:right w:val="none" w:sz="0" w:space="0" w:color="auto"/>
          </w:divBdr>
        </w:div>
        <w:div w:id="691733440">
          <w:marLeft w:val="0"/>
          <w:marRight w:val="0"/>
          <w:marTop w:val="0"/>
          <w:marBottom w:val="0"/>
          <w:divBdr>
            <w:top w:val="none" w:sz="0" w:space="0" w:color="auto"/>
            <w:left w:val="none" w:sz="0" w:space="0" w:color="auto"/>
            <w:bottom w:val="none" w:sz="0" w:space="0" w:color="auto"/>
            <w:right w:val="none" w:sz="0" w:space="0" w:color="auto"/>
          </w:divBdr>
        </w:div>
        <w:div w:id="1482115508">
          <w:marLeft w:val="0"/>
          <w:marRight w:val="0"/>
          <w:marTop w:val="0"/>
          <w:marBottom w:val="0"/>
          <w:divBdr>
            <w:top w:val="none" w:sz="0" w:space="0" w:color="auto"/>
            <w:left w:val="none" w:sz="0" w:space="0" w:color="auto"/>
            <w:bottom w:val="none" w:sz="0" w:space="0" w:color="auto"/>
            <w:right w:val="none" w:sz="0" w:space="0" w:color="auto"/>
          </w:divBdr>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18867297">
      <w:bodyDiv w:val="1"/>
      <w:marLeft w:val="0"/>
      <w:marRight w:val="0"/>
      <w:marTop w:val="0"/>
      <w:marBottom w:val="0"/>
      <w:divBdr>
        <w:top w:val="none" w:sz="0" w:space="0" w:color="auto"/>
        <w:left w:val="none" w:sz="0" w:space="0" w:color="auto"/>
        <w:bottom w:val="none" w:sz="0" w:space="0" w:color="auto"/>
        <w:right w:val="none" w:sz="0" w:space="0" w:color="auto"/>
      </w:divBdr>
      <w:divsChild>
        <w:div w:id="303505536">
          <w:marLeft w:val="0"/>
          <w:marRight w:val="0"/>
          <w:marTop w:val="0"/>
          <w:marBottom w:val="0"/>
          <w:divBdr>
            <w:top w:val="none" w:sz="0" w:space="0" w:color="auto"/>
            <w:left w:val="none" w:sz="0" w:space="0" w:color="auto"/>
            <w:bottom w:val="none" w:sz="0" w:space="0" w:color="auto"/>
            <w:right w:val="none" w:sz="0" w:space="0" w:color="auto"/>
          </w:divBdr>
        </w:div>
        <w:div w:id="106392728">
          <w:marLeft w:val="0"/>
          <w:marRight w:val="0"/>
          <w:marTop w:val="0"/>
          <w:marBottom w:val="0"/>
          <w:divBdr>
            <w:top w:val="none" w:sz="0" w:space="0" w:color="auto"/>
            <w:left w:val="none" w:sz="0" w:space="0" w:color="auto"/>
            <w:bottom w:val="none" w:sz="0" w:space="0" w:color="auto"/>
            <w:right w:val="none" w:sz="0" w:space="0" w:color="auto"/>
          </w:divBdr>
          <w:divsChild>
            <w:div w:id="1930698094">
              <w:marLeft w:val="0"/>
              <w:marRight w:val="0"/>
              <w:marTop w:val="0"/>
              <w:marBottom w:val="0"/>
              <w:divBdr>
                <w:top w:val="none" w:sz="0" w:space="0" w:color="auto"/>
                <w:left w:val="none" w:sz="0" w:space="0" w:color="auto"/>
                <w:bottom w:val="none" w:sz="0" w:space="0" w:color="auto"/>
                <w:right w:val="none" w:sz="0" w:space="0" w:color="auto"/>
              </w:divBdr>
            </w:div>
          </w:divsChild>
        </w:div>
        <w:div w:id="353463890">
          <w:marLeft w:val="0"/>
          <w:marRight w:val="0"/>
          <w:marTop w:val="0"/>
          <w:marBottom w:val="0"/>
          <w:divBdr>
            <w:top w:val="none" w:sz="0" w:space="0" w:color="auto"/>
            <w:left w:val="none" w:sz="0" w:space="0" w:color="auto"/>
            <w:bottom w:val="none" w:sz="0" w:space="0" w:color="auto"/>
            <w:right w:val="none" w:sz="0" w:space="0" w:color="auto"/>
          </w:divBdr>
        </w:div>
        <w:div w:id="403340015">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89856932">
      <w:bodyDiv w:val="1"/>
      <w:marLeft w:val="0"/>
      <w:marRight w:val="0"/>
      <w:marTop w:val="0"/>
      <w:marBottom w:val="0"/>
      <w:divBdr>
        <w:top w:val="none" w:sz="0" w:space="0" w:color="auto"/>
        <w:left w:val="none" w:sz="0" w:space="0" w:color="auto"/>
        <w:bottom w:val="none" w:sz="0" w:space="0" w:color="auto"/>
        <w:right w:val="none" w:sz="0" w:space="0" w:color="auto"/>
      </w:divBdr>
      <w:divsChild>
        <w:div w:id="1820803266">
          <w:marLeft w:val="0"/>
          <w:marRight w:val="0"/>
          <w:marTop w:val="0"/>
          <w:marBottom w:val="0"/>
          <w:divBdr>
            <w:top w:val="none" w:sz="0" w:space="0" w:color="auto"/>
            <w:left w:val="none" w:sz="0" w:space="0" w:color="auto"/>
            <w:bottom w:val="none" w:sz="0" w:space="0" w:color="auto"/>
            <w:right w:val="none" w:sz="0" w:space="0" w:color="auto"/>
          </w:divBdr>
        </w:div>
        <w:div w:id="2090761455">
          <w:marLeft w:val="0"/>
          <w:marRight w:val="0"/>
          <w:marTop w:val="0"/>
          <w:marBottom w:val="0"/>
          <w:divBdr>
            <w:top w:val="none" w:sz="0" w:space="0" w:color="auto"/>
            <w:left w:val="none" w:sz="0" w:space="0" w:color="auto"/>
            <w:bottom w:val="none" w:sz="0" w:space="0" w:color="auto"/>
            <w:right w:val="none" w:sz="0" w:space="0" w:color="auto"/>
          </w:divBdr>
        </w:div>
        <w:div w:id="38202339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wohin-mit-dem-radioaktiven-abfall/" TargetMode="External"/><Relationship Id="rId13" Type="http://schemas.openxmlformats.org/officeDocument/2006/relationships/hyperlink" Target="http://www.bfe.bund.de/SharedDocs/Videos/BfE/DE/ne-standortsuche.html" TargetMode="External"/><Relationship Id="rId18" Type="http://schemas.openxmlformats.org/officeDocument/2006/relationships/hyperlink" Target="https://www.umwelt-im-unterricht.de/themen/detailansicht/tschernobyl-und-fukushima-wie-gefaehrlich-ist-radioaktivitaet/"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fileadmin/user_upload/2017_TdW_KW_38/material_sek_endlager_final.docx" TargetMode="External"/><Relationship Id="rId7" Type="http://schemas.openxmlformats.org/officeDocument/2006/relationships/endnotes" Target="endnotes.xml"/><Relationship Id="rId12" Type="http://schemas.openxmlformats.org/officeDocument/2006/relationships/hyperlink" Target="http://multimedia.gsb.bund.de/BFE/animation/endlagerausstellung/index.html" TargetMode="External"/><Relationship Id="rId17" Type="http://schemas.openxmlformats.org/officeDocument/2006/relationships/hyperlink" Target="http://www.bpb.de/shop/lernen/thema-im-unterricht/36913/methoden-kist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bpb.de/shop/lernen/thema-im-unterricht/36913/methoden-kiste" TargetMode="External"/><Relationship Id="rId20" Type="http://schemas.openxmlformats.org/officeDocument/2006/relationships/hyperlink" Target="https://www.umwelt-im-unterricht.de/materialien/arbeitsmaterialien/detailansicht/endlagersuche-rollen-und-recherchefrage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multimedia.gsb.bund.de/BFE/animation/endlagerausstellung/index.html"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umwelt-im-unterricht.de/materialien/arbeitsmaterialien/detailansicht/endlagersuche-rollen-und-recherchefragen/" TargetMode="External"/><Relationship Id="rId23" Type="http://schemas.openxmlformats.org/officeDocument/2006/relationships/header" Target="header1.xml"/><Relationship Id="rId10" Type="http://schemas.openxmlformats.org/officeDocument/2006/relationships/hyperlink" Target="http://multimedia.gsb.bund.de/BFE/animation/endlagerausstellung/index.html" TargetMode="External"/><Relationship Id="rId19" Type="http://schemas.openxmlformats.org/officeDocument/2006/relationships/hyperlink" Target="https://www.umwelt-im-unterricht.de/materialien/hintergrundtexte/detailansicht/die-endlagerung-radioaktiver-abfaelle/" TargetMode="External"/><Relationship Id="rId4" Type="http://schemas.openxmlformats.org/officeDocument/2006/relationships/settings" Target="settings.xml"/><Relationship Id="rId9" Type="http://schemas.openxmlformats.org/officeDocument/2006/relationships/hyperlink" Target="https://www.tagesschau.de/multimedia/video/video-272071.html" TargetMode="External"/><Relationship Id="rId14" Type="http://schemas.openxmlformats.org/officeDocument/2006/relationships/hyperlink" Target="https://www.umwelt-im-unterricht.de/materialien/hintergrundtexte/detailansicht/die-endlagerung-radioaktiver-abfaelle/" TargetMode="External"/><Relationship Id="rId22" Type="http://schemas.openxmlformats.org/officeDocument/2006/relationships/hyperlink" Target="https://www.umwelt-im-unterricht.de/materialien/bilderserien/detailansicht/radioaktiver-abfall-und-seine-lagerung/"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1517</Words>
  <Characters>9563</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2018-04-12T09:14:00Z</cp:lastPrinted>
  <dcterms:created xsi:type="dcterms:W3CDTF">2018-04-12T09:14:00Z</dcterms:created>
  <dcterms:modified xsi:type="dcterms:W3CDTF">2018-04-12T09:18:00Z</dcterms:modified>
</cp:coreProperties>
</file>