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8E4E4" w14:textId="56EE230D" w:rsidR="00576AD1" w:rsidRPr="00576AD1" w:rsidRDefault="00576AD1" w:rsidP="00576AD1">
      <w:pPr>
        <w:pStyle w:val="StandardWeb"/>
        <w:jc w:val="center"/>
        <w:rPr>
          <w:rFonts w:ascii="Helvetica" w:hAnsi="Helvetica"/>
          <w:sz w:val="40"/>
          <w:szCs w:val="40"/>
        </w:rPr>
      </w:pPr>
      <w:bookmarkStart w:id="0" w:name="_GoBack"/>
      <w:bookmarkEnd w:id="0"/>
      <w:r w:rsidRPr="00576AD1">
        <w:rPr>
          <w:rFonts w:ascii="Helvetica" w:hAnsi="Helvetica"/>
          <w:sz w:val="40"/>
          <w:szCs w:val="40"/>
        </w:rPr>
        <w:t>Merkblatt</w:t>
      </w:r>
    </w:p>
    <w:p w14:paraId="1D531A18" w14:textId="47B09B76"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 xml:space="preserve">Anmeldung durch die Eltern </w:t>
      </w:r>
    </w:p>
    <w:p w14:paraId="5A33E9D8" w14:textId="2D8F7825"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Die Eltern melden ihr schulpflichtiges Kind zum Schulbesuch an. Ein Anspruch auf Aufnahme in eine bestimmte Schule in einem gemeinsamen Schulbezirk oder eine bestimmte Schule ohne Schulbezirk besteht nicht. Die Eltern der schulpflichtigen Kinder haben dennoch die Möglichkeit, bei der Anmeldung eine Erst- und eine Zweitwunschschule zu nennen. Die Anmeldung erfolgt an der Erstwunschschule, wobei die Zweitwunschschule bereits anzugeben ist. Die Sicherstellung der Anmeldung an nur einer Schule kann beispielsweise durch die vorherige Ausgabe einer Anmeldekarte durch den zuständigen Schulträger erreicht werden. Im Rahmen der Anmeldung obliegt es den Eltern, alle für ein eventuelles Auswahlverfahren erheblichen Tatsachen darzulegen und glaubhaft zu machen. Sie haben insbesondere die Umstände glaubhaft zu machen, aus denen sich ein die vorrangige Aufnahme begründender</w:t>
      </w:r>
      <w:r w:rsidRPr="00576AD1">
        <w:rPr>
          <w:rFonts w:ascii="Arial" w:hAnsi="Arial" w:cs="Arial"/>
          <w:sz w:val="20"/>
          <w:szCs w:val="20"/>
        </w:rPr>
        <w:br/>
        <w:t xml:space="preserve">Härtefall im Sinne des § 15a Abs. 6 Nr. 4 </w:t>
      </w:r>
      <w:proofErr w:type="spellStart"/>
      <w:r w:rsidRPr="00576AD1">
        <w:rPr>
          <w:rFonts w:ascii="Arial" w:hAnsi="Arial" w:cs="Arial"/>
          <w:sz w:val="20"/>
          <w:szCs w:val="20"/>
        </w:rPr>
        <w:t>ThürSchulG</w:t>
      </w:r>
      <w:proofErr w:type="spellEnd"/>
      <w:r w:rsidRPr="00576AD1">
        <w:rPr>
          <w:rFonts w:ascii="Arial" w:hAnsi="Arial" w:cs="Arial"/>
          <w:sz w:val="20"/>
          <w:szCs w:val="20"/>
        </w:rPr>
        <w:t xml:space="preserve"> ergeben könnte. Verspätet gestellte oder nicht rechtzeitig begründete </w:t>
      </w:r>
      <w:proofErr w:type="spellStart"/>
      <w:r w:rsidRPr="00576AD1">
        <w:rPr>
          <w:rFonts w:ascii="Arial" w:hAnsi="Arial" w:cs="Arial"/>
          <w:sz w:val="20"/>
          <w:szCs w:val="20"/>
        </w:rPr>
        <w:t>Härtefallanträge</w:t>
      </w:r>
      <w:proofErr w:type="spellEnd"/>
      <w:r w:rsidRPr="00576AD1">
        <w:rPr>
          <w:rFonts w:ascii="Arial" w:hAnsi="Arial" w:cs="Arial"/>
          <w:sz w:val="20"/>
          <w:szCs w:val="20"/>
        </w:rPr>
        <w:t xml:space="preserve"> werden im Verfahren nicht mehr berücksichtigt, soweit sie in das Auswahlverfahren nicht mehr einbezogen werden können (</w:t>
      </w:r>
      <w:proofErr w:type="spellStart"/>
      <w:r w:rsidRPr="00576AD1">
        <w:rPr>
          <w:rFonts w:ascii="Arial" w:hAnsi="Arial" w:cs="Arial"/>
          <w:sz w:val="20"/>
          <w:szCs w:val="20"/>
        </w:rPr>
        <w:t>vgl</w:t>
      </w:r>
      <w:proofErr w:type="spellEnd"/>
      <w:r w:rsidRPr="00576AD1">
        <w:rPr>
          <w:rFonts w:ascii="Arial" w:hAnsi="Arial" w:cs="Arial"/>
          <w:sz w:val="20"/>
          <w:szCs w:val="20"/>
        </w:rPr>
        <w:t xml:space="preserve"> § 139a Abs. 3 Satz 2 und 3 </w:t>
      </w:r>
      <w:proofErr w:type="spellStart"/>
      <w:r w:rsidRPr="00576AD1">
        <w:rPr>
          <w:rFonts w:ascii="Arial" w:hAnsi="Arial" w:cs="Arial"/>
          <w:sz w:val="20"/>
          <w:szCs w:val="20"/>
        </w:rPr>
        <w:t>ThürSchulO</w:t>
      </w:r>
      <w:proofErr w:type="spellEnd"/>
      <w:r w:rsidRPr="00576AD1">
        <w:rPr>
          <w:rFonts w:ascii="Arial" w:hAnsi="Arial" w:cs="Arial"/>
          <w:sz w:val="20"/>
          <w:szCs w:val="20"/>
        </w:rPr>
        <w:t xml:space="preserve">). </w:t>
      </w:r>
    </w:p>
    <w:p w14:paraId="646F5608" w14:textId="77777777" w:rsidR="00FA7A08" w:rsidRDefault="00FA7A08"/>
    <w:p w14:paraId="19C5CFDE" w14:textId="77777777" w:rsidR="00576AD1" w:rsidRDefault="00576AD1" w:rsidP="00576AD1">
      <w:pPr>
        <w:pStyle w:val="StandardWeb"/>
      </w:pPr>
      <w:r>
        <w:rPr>
          <w:rFonts w:ascii="Helvetica" w:hAnsi="Helvetica"/>
          <w:sz w:val="22"/>
          <w:szCs w:val="22"/>
        </w:rPr>
        <w:t xml:space="preserve">§119 Anmeldung zur Einschulung </w:t>
      </w:r>
    </w:p>
    <w:p w14:paraId="62E5A3BC" w14:textId="2D1859C6"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 xml:space="preserve">(l) Alle Kinder, die bis zum l. August des folgenden Jahres sechs Jahre alt werden, sind bei der Grundschule ihres Schulbezirks, bei Bestehen eines gemeinsamen Schulbezirks nach § 14 Abs. l Satz 2 </w:t>
      </w:r>
      <w:proofErr w:type="spellStart"/>
      <w:r w:rsidRPr="00576AD1">
        <w:rPr>
          <w:rFonts w:ascii="Arial" w:hAnsi="Arial" w:cs="Arial"/>
          <w:sz w:val="20"/>
          <w:szCs w:val="20"/>
        </w:rPr>
        <w:t>ThürSchulG</w:t>
      </w:r>
      <w:proofErr w:type="spellEnd"/>
      <w:r w:rsidRPr="00576AD1">
        <w:rPr>
          <w:rFonts w:ascii="Arial" w:hAnsi="Arial" w:cs="Arial"/>
          <w:sz w:val="20"/>
          <w:szCs w:val="20"/>
        </w:rPr>
        <w:t xml:space="preserve"> an einer der </w:t>
      </w:r>
      <w:proofErr w:type="spellStart"/>
      <w:r w:rsidRPr="00576AD1">
        <w:rPr>
          <w:rFonts w:ascii="Arial" w:hAnsi="Arial" w:cs="Arial"/>
          <w:sz w:val="20"/>
          <w:szCs w:val="20"/>
        </w:rPr>
        <w:t>zuständigen</w:t>
      </w:r>
      <w:proofErr w:type="spellEnd"/>
      <w:r w:rsidRPr="00576AD1">
        <w:rPr>
          <w:rFonts w:ascii="Arial" w:hAnsi="Arial" w:cs="Arial"/>
          <w:sz w:val="20"/>
          <w:szCs w:val="20"/>
        </w:rPr>
        <w:t xml:space="preserve"> Grundschulen, anzumelden. Für die Anmeldung kann der Schulträger auch eine Gemeinschaftsschule vorsehen. Für die Anmeldung an einer Grundschule im gemeinsamen Schulbezirk oder an einer Gemeinschaftsschule sind die §§ 139a bis 139c zu beachten. Ein Kind, das am 30. Juni eines Jahres mindestens </w:t>
      </w:r>
      <w:proofErr w:type="spellStart"/>
      <w:r w:rsidRPr="00576AD1">
        <w:rPr>
          <w:rFonts w:ascii="Arial" w:hAnsi="Arial" w:cs="Arial"/>
          <w:sz w:val="20"/>
          <w:szCs w:val="20"/>
        </w:rPr>
        <w:t>fünf</w:t>
      </w:r>
      <w:proofErr w:type="spellEnd"/>
      <w:r w:rsidRPr="00576AD1">
        <w:rPr>
          <w:rFonts w:ascii="Arial" w:hAnsi="Arial" w:cs="Arial"/>
          <w:sz w:val="20"/>
          <w:szCs w:val="20"/>
        </w:rPr>
        <w:t xml:space="preserve"> Jahre alt ist, kann auf Antrag der Eltern am l. August desselben Jahres in die Schule aufgenommen werden. Die Entscheidung trifft der Schulleiter im Benehmen mit dem Schularzt. </w:t>
      </w:r>
    </w:p>
    <w:p w14:paraId="608C0AD4" w14:textId="15C8054D"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 xml:space="preserve">(2) In der Zeit vom 15. bis 30. April eines jeden Jahres gibt der Schulleiter Ort und Zeit der Anmeldung zum Schulbesuch für das übernächste Schuljahr bekannt. Die Bekanntmachung erfolgt durch den Schulträger in ortsüblicher Weise. In Gemeinden mit mehreren Grund- und Gemeinschaftsschulen geschieht die Bekanntmachung für alle Schüler gemeinsam. Für jede Grundschule ist dabei der Schulbezirk anzugeben. </w:t>
      </w:r>
    </w:p>
    <w:p w14:paraId="77884CFD" w14:textId="4074A4C1"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 xml:space="preserve">(3) Die Eltern melden die Kinder in der Zeit vom 2. bis 10. Mai zum Schulbesuch für das übernächste Schuljahr an. Bei der Anmeldung ist die Geburtsurkunde vorzulegen. Die Eltern unterrichten den Schulleiter über eine offensichtliche oder vermutete Behinderung des Kindes. </w:t>
      </w:r>
    </w:p>
    <w:p w14:paraId="3AA52A1C" w14:textId="22D12822"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 xml:space="preserve">(4) Melden Eltern ihr Kind bei einer Schule in freier Trägerschaft an, so setzt diese im Rahmen ihrer Verpflichtung nach § 4 Abs. 3 Satz 2 </w:t>
      </w:r>
      <w:proofErr w:type="spellStart"/>
      <w:r w:rsidRPr="00576AD1">
        <w:rPr>
          <w:rFonts w:ascii="Arial" w:hAnsi="Arial" w:cs="Arial"/>
          <w:sz w:val="20"/>
          <w:szCs w:val="20"/>
        </w:rPr>
        <w:t>Thüringer</w:t>
      </w:r>
      <w:proofErr w:type="spellEnd"/>
      <w:r w:rsidRPr="00576AD1">
        <w:rPr>
          <w:rFonts w:ascii="Arial" w:hAnsi="Arial" w:cs="Arial"/>
          <w:sz w:val="20"/>
          <w:szCs w:val="20"/>
        </w:rPr>
        <w:t xml:space="preserve"> Gesetz über Schulen in freier Trägerschaft vom 20. Dezember 2010 (GVBI.S. 522) in der jeweils geltenden Fassung das zuständige Schulamt davon bis zum 20. Mai des Kalenderjahres vor der beabsichtigten Einschulung in Kenntnis. </w:t>
      </w:r>
    </w:p>
    <w:p w14:paraId="6D4D58B9" w14:textId="59E40C58"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 xml:space="preserve">(5) Für Kinder mit offensichtlichem oder vermutetem sonderpaedagogischen </w:t>
      </w:r>
      <w:proofErr w:type="spellStart"/>
      <w:r w:rsidRPr="00576AD1">
        <w:rPr>
          <w:rFonts w:ascii="Arial" w:hAnsi="Arial" w:cs="Arial"/>
          <w:sz w:val="20"/>
          <w:szCs w:val="20"/>
        </w:rPr>
        <w:t>Förderbedarf</w:t>
      </w:r>
      <w:proofErr w:type="spellEnd"/>
      <w:r w:rsidRPr="00576AD1">
        <w:rPr>
          <w:rFonts w:ascii="Arial" w:hAnsi="Arial" w:cs="Arial"/>
          <w:sz w:val="20"/>
          <w:szCs w:val="20"/>
        </w:rPr>
        <w:t xml:space="preserve"> leitet der Schulleiter bis zum 31. Mai des Kalenderjahres vor der Einschulung das Feststellungsverfahren nach § 137a beim zuständigen Schulamt ein. Das sonderpädagogische Gutachten ist bis zum 15. August des Kalenderjahres vor der Einschulung fertigzustellen. </w:t>
      </w:r>
    </w:p>
    <w:p w14:paraId="4B51A845" w14:textId="71C4D98A" w:rsidR="00576AD1" w:rsidRPr="00576AD1" w:rsidRDefault="00576AD1" w:rsidP="00576AD1">
      <w:pPr>
        <w:pStyle w:val="StandardWeb"/>
        <w:jc w:val="both"/>
        <w:rPr>
          <w:rFonts w:ascii="Arial" w:hAnsi="Arial" w:cs="Arial"/>
          <w:sz w:val="20"/>
          <w:szCs w:val="20"/>
        </w:rPr>
      </w:pPr>
      <w:r w:rsidRPr="00576AD1">
        <w:rPr>
          <w:rFonts w:ascii="Arial" w:hAnsi="Arial" w:cs="Arial"/>
          <w:sz w:val="20"/>
          <w:szCs w:val="20"/>
        </w:rPr>
        <w:t xml:space="preserve">(6) Der Schulleiter unterrichtet bei der Anmeldung die Eltern über das Verfahren zur Feststellung der </w:t>
      </w:r>
      <w:proofErr w:type="gramStart"/>
      <w:r w:rsidRPr="00576AD1">
        <w:rPr>
          <w:rFonts w:ascii="Arial" w:hAnsi="Arial" w:cs="Arial"/>
          <w:sz w:val="20"/>
          <w:szCs w:val="20"/>
        </w:rPr>
        <w:t xml:space="preserve">Entwicklung  </w:t>
      </w:r>
      <w:r>
        <w:rPr>
          <w:rFonts w:ascii="Arial" w:hAnsi="Arial" w:cs="Arial"/>
          <w:sz w:val="20"/>
          <w:szCs w:val="20"/>
        </w:rPr>
        <w:t>nach</w:t>
      </w:r>
      <w:proofErr w:type="gramEnd"/>
      <w:r>
        <w:rPr>
          <w:rFonts w:ascii="Arial" w:hAnsi="Arial" w:cs="Arial"/>
          <w:sz w:val="20"/>
          <w:szCs w:val="20"/>
        </w:rPr>
        <w:t xml:space="preserve"> § 120.</w:t>
      </w:r>
    </w:p>
    <w:p w14:paraId="647A6AE8" w14:textId="77777777" w:rsidR="00576AD1" w:rsidRDefault="00576AD1"/>
    <w:p w14:paraId="627ACECE" w14:textId="77777777" w:rsidR="003203F4" w:rsidRDefault="003203F4"/>
    <w:p w14:paraId="68F03C4B" w14:textId="77777777" w:rsidR="003203F4" w:rsidRDefault="003203F4" w:rsidP="0032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r w:rsidRPr="003203F4">
        <w:rPr>
          <w:rFonts w:ascii="Helvetica" w:hAnsi="Helvetica" w:cs="Helvetica"/>
          <w:b/>
          <w:bCs/>
          <w:kern w:val="0"/>
        </w:rPr>
        <w:lastRenderedPageBreak/>
        <w:t>§ 120 Feststellung zur Entwicklung</w:t>
      </w:r>
    </w:p>
    <w:p w14:paraId="408FB4BD" w14:textId="77777777" w:rsidR="003203F4" w:rsidRPr="003203F4" w:rsidRDefault="003203F4" w:rsidP="0032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rPr>
      </w:pPr>
    </w:p>
    <w:p w14:paraId="63460001" w14:textId="77777777" w:rsidR="003203F4" w:rsidRDefault="003203F4" w:rsidP="003203F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Helvetica" w:hAnsi="Helvetica" w:cs="Helvetica"/>
          <w:kern w:val="0"/>
        </w:rPr>
      </w:pPr>
      <w:r>
        <w:rPr>
          <w:rFonts w:ascii="Calibri" w:hAnsi="Calibri" w:cs="Calibri"/>
          <w:kern w:val="0"/>
        </w:rPr>
        <w:t>﻿﻿﻿﻿</w:t>
      </w:r>
      <w:r>
        <w:rPr>
          <w:rFonts w:ascii="Helvetica" w:hAnsi="Helvetica" w:cs="Helvetica"/>
          <w:kern w:val="0"/>
        </w:rPr>
        <w:t xml:space="preserve">Der Schulleiter meldet dem zuständigen Schulamt und dem Gesundheitsamt bis zum 20. Mai die Namen der für das übernächste Schuljahr zur Einschulung angemeldeten Kinder, deren Geburtsdatum und die Anschriften der Eltern. Gleichzeitig teilt der Schulleiter mit, für welche Kinder ein Antrag nach § 18 Abs. 2 </w:t>
      </w:r>
      <w:proofErr w:type="spellStart"/>
      <w:r>
        <w:rPr>
          <w:rFonts w:ascii="Helvetica" w:hAnsi="Helvetica" w:cs="Helvetica"/>
          <w:kern w:val="0"/>
        </w:rPr>
        <w:t>ThürSchulG</w:t>
      </w:r>
      <w:proofErr w:type="spellEnd"/>
      <w:r>
        <w:rPr>
          <w:rFonts w:ascii="Helvetica" w:hAnsi="Helvetica" w:cs="Helvetica"/>
          <w:kern w:val="0"/>
        </w:rPr>
        <w:t xml:space="preserve"> vorliegt und für welche Kinder beabsichtigt ist, einen Antrag nach § 18 Abs. 3 </w:t>
      </w:r>
      <w:proofErr w:type="spellStart"/>
      <w:r>
        <w:rPr>
          <w:rFonts w:ascii="Helvetica" w:hAnsi="Helvetica" w:cs="Helvetica"/>
          <w:kern w:val="0"/>
        </w:rPr>
        <w:t>ThürSchulG</w:t>
      </w:r>
      <w:proofErr w:type="spellEnd"/>
      <w:r>
        <w:rPr>
          <w:rFonts w:ascii="Helvetica" w:hAnsi="Helvetica" w:cs="Helvetica"/>
          <w:kern w:val="0"/>
        </w:rPr>
        <w:t xml:space="preserve"> zu stellen.</w:t>
      </w:r>
    </w:p>
    <w:p w14:paraId="0F7B22BF" w14:textId="77777777" w:rsidR="003203F4" w:rsidRDefault="003203F4" w:rsidP="003203F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Helvetica" w:hAnsi="Helvetica" w:cs="Helvetica"/>
          <w:kern w:val="0"/>
        </w:rPr>
      </w:pPr>
      <w:r>
        <w:rPr>
          <w:rFonts w:ascii="Calibri" w:hAnsi="Calibri" w:cs="Calibri"/>
          <w:kern w:val="0"/>
        </w:rPr>
        <w:t>﻿﻿﻿﻿</w:t>
      </w:r>
      <w:r>
        <w:rPr>
          <w:rFonts w:ascii="Helvetica" w:hAnsi="Helvetica" w:cs="Helvetica"/>
          <w:kern w:val="0"/>
        </w:rPr>
        <w:t>Vom Gesundheitsamt wird im Einvernehmen mit dem Schulleiter die schulärztliche Untersuchung aller angemeldeten Kinder vorgenommen. Die Eltern sind rechtzeitig vor der Untersuchung zu benachrichtigen. Sie haben das Recht, bei der Untersuchung anwesend zu sein.</w:t>
      </w:r>
    </w:p>
    <w:p w14:paraId="01F0C0F3" w14:textId="77777777" w:rsidR="003203F4" w:rsidRDefault="003203F4" w:rsidP="003203F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Helvetica" w:hAnsi="Helvetica" w:cs="Helvetica"/>
          <w:kern w:val="0"/>
        </w:rPr>
      </w:pPr>
      <w:r>
        <w:rPr>
          <w:rFonts w:ascii="Calibri" w:hAnsi="Calibri" w:cs="Calibri"/>
          <w:kern w:val="0"/>
        </w:rPr>
        <w:t>﻿﻿﻿﻿</w:t>
      </w:r>
      <w:r>
        <w:rPr>
          <w:rFonts w:ascii="Helvetica" w:hAnsi="Helvetica" w:cs="Helvetica"/>
          <w:kern w:val="0"/>
        </w:rPr>
        <w:t xml:space="preserve">Das Gesundheitsamt benennt bis zum 15. Februar des Kalenderjahres, in dem die Einschulung erfolgen soll, dem zuständigen Schulamt und der zuständigen Schule unter Angabe von Gründen die Kinder, bei denen aufgrund einer medizinischen Indikation die Voraussetzungen für ein erfolgreiches schulisches Lernen noch nicht gegeben sind, soweit die Eltern für dieses Kind bereits bei der Schulanmeldung einen Antrag nach § 18 Abs. 3 </w:t>
      </w:r>
      <w:proofErr w:type="spellStart"/>
      <w:r>
        <w:rPr>
          <w:rFonts w:ascii="Helvetica" w:hAnsi="Helvetica" w:cs="Helvetica"/>
          <w:kern w:val="0"/>
        </w:rPr>
        <w:t>ThürSchulG</w:t>
      </w:r>
      <w:proofErr w:type="spellEnd"/>
      <w:r>
        <w:rPr>
          <w:rFonts w:ascii="Helvetica" w:hAnsi="Helvetica" w:cs="Helvetica"/>
          <w:kern w:val="0"/>
        </w:rPr>
        <w:t xml:space="preserve"> angekündigt haben; im Übrigen bis zum 15. Mai des Kalenderjahres, in dem die Einschulung erfolgen soll.</w:t>
      </w:r>
    </w:p>
    <w:p w14:paraId="4AB700EB" w14:textId="77777777" w:rsidR="003203F4" w:rsidRDefault="003203F4" w:rsidP="003203F4">
      <w:pPr>
        <w:pStyle w:val="Listenabsatz"/>
        <w:numPr>
          <w:ilvl w:val="0"/>
          <w:numId w:val="1"/>
        </w:numPr>
        <w:jc w:val="both"/>
        <w:rPr>
          <w:rFonts w:ascii="Helvetica" w:hAnsi="Helvetica" w:cs="Helvetica"/>
          <w:kern w:val="0"/>
        </w:rPr>
      </w:pPr>
      <w:r w:rsidRPr="003203F4">
        <w:rPr>
          <w:rFonts w:ascii="Calibri" w:hAnsi="Calibri" w:cs="Calibri"/>
          <w:kern w:val="0"/>
        </w:rPr>
        <w:t>﻿﻿﻿﻿</w:t>
      </w:r>
      <w:r w:rsidRPr="003203F4">
        <w:rPr>
          <w:rFonts w:ascii="Helvetica" w:hAnsi="Helvetica" w:cs="Helvetica"/>
          <w:kern w:val="0"/>
        </w:rPr>
        <w:t>Die Grundschule führt bis zum 15. Februar für die vorzeitig zum Schulbesuch</w:t>
      </w:r>
    </w:p>
    <w:p w14:paraId="0381E5C2" w14:textId="66C911A6" w:rsidR="003203F4" w:rsidRDefault="003203F4" w:rsidP="003203F4">
      <w:pPr>
        <w:jc w:val="both"/>
        <w:rPr>
          <w:rFonts w:ascii="Helvetica" w:hAnsi="Helvetica" w:cs="Helvetica"/>
          <w:kern w:val="0"/>
        </w:rPr>
      </w:pPr>
      <w:r w:rsidRPr="003203F4">
        <w:rPr>
          <w:rFonts w:ascii="Helvetica" w:hAnsi="Helvetica" w:cs="Helvetica"/>
          <w:kern w:val="0"/>
        </w:rPr>
        <w:t xml:space="preserve">angemeldeten Kinder auf Antrag der Eltern Maßnahmen zur Feststellung der Entwicklung durch. Satz 1 gilt für die Gemeinschaftsschule nach § 119 Abs. 1 Satz 2 entsprechend. </w:t>
      </w:r>
    </w:p>
    <w:p w14:paraId="3D6E2EBD" w14:textId="77777777" w:rsidR="003203F4" w:rsidRDefault="003203F4" w:rsidP="003203F4">
      <w:pPr>
        <w:jc w:val="both"/>
        <w:rPr>
          <w:rFonts w:ascii="Helvetica" w:hAnsi="Helvetica" w:cs="Helvetica"/>
          <w:kern w:val="0"/>
        </w:rPr>
      </w:pPr>
    </w:p>
    <w:p w14:paraId="49A32945" w14:textId="77777777" w:rsidR="003203F4" w:rsidRPr="003203F4" w:rsidRDefault="003203F4" w:rsidP="0032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kern w:val="0"/>
          <w:sz w:val="32"/>
          <w:szCs w:val="32"/>
        </w:rPr>
      </w:pPr>
      <w:r w:rsidRPr="003203F4">
        <w:rPr>
          <w:rFonts w:ascii="Helvetica" w:hAnsi="Helvetica" w:cs="Helvetica"/>
          <w:b/>
          <w:bCs/>
          <w:kern w:val="0"/>
          <w:sz w:val="32"/>
          <w:szCs w:val="32"/>
        </w:rPr>
        <w:t>Entscheidung der Erstwunschschule</w:t>
      </w:r>
    </w:p>
    <w:p w14:paraId="13731AB4" w14:textId="77777777" w:rsidR="003203F4" w:rsidRDefault="003203F4" w:rsidP="0032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Die Schulleitung der Erstwunschschule prüft zunächst, ob die Kapazität ausreicht, um alle angemeldeten Kinder aufzunehmen. Reicht sie aus, werden alle angemeldeten Kinder in die Schule aufgenommen. Übersteigt die Anzahl der Anmeldungen die </w:t>
      </w:r>
      <w:proofErr w:type="spellStart"/>
      <w:r>
        <w:rPr>
          <w:rFonts w:ascii="Helvetica" w:hAnsi="Helvetica" w:cs="Helvetica"/>
          <w:kern w:val="0"/>
        </w:rPr>
        <w:t>Aufnahmekapazitat</w:t>
      </w:r>
      <w:proofErr w:type="spellEnd"/>
      <w:r>
        <w:rPr>
          <w:rFonts w:ascii="Helvetica" w:hAnsi="Helvetica" w:cs="Helvetica"/>
          <w:kern w:val="0"/>
        </w:rPr>
        <w:t xml:space="preserve">, ist ein Auswahlverfahren unter Berücksichtigung der in § 15a </w:t>
      </w:r>
      <w:proofErr w:type="spellStart"/>
      <w:r>
        <w:rPr>
          <w:rFonts w:ascii="Helvetica" w:hAnsi="Helvetica" w:cs="Helvetica"/>
          <w:kern w:val="0"/>
        </w:rPr>
        <w:t>ThürSchulG</w:t>
      </w:r>
      <w:proofErr w:type="spellEnd"/>
      <w:r>
        <w:rPr>
          <w:rFonts w:ascii="Helvetica" w:hAnsi="Helvetica" w:cs="Helvetica"/>
          <w:kern w:val="0"/>
        </w:rPr>
        <w:t xml:space="preserve"> genannten Kriterien durchzuführen. Dabei sind zunächst die nach § 15a Abs. 6 </w:t>
      </w:r>
      <w:proofErr w:type="spellStart"/>
      <w:r>
        <w:rPr>
          <w:rFonts w:ascii="Helvetica" w:hAnsi="Helvetica" w:cs="Helvetica"/>
          <w:kern w:val="0"/>
        </w:rPr>
        <w:t>ThürSchulG</w:t>
      </w:r>
      <w:proofErr w:type="spellEnd"/>
      <w:r>
        <w:rPr>
          <w:rFonts w:ascii="Helvetica" w:hAnsi="Helvetica" w:cs="Helvetica"/>
          <w:kern w:val="0"/>
        </w:rPr>
        <w:t xml:space="preserve"> vorrangig aufzunehmenden Kinder aufzunehmen.</w:t>
      </w:r>
    </w:p>
    <w:p w14:paraId="3767EAE7" w14:textId="77777777" w:rsidR="003203F4" w:rsidRDefault="003203F4" w:rsidP="0032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p>
    <w:p w14:paraId="41D42EAD" w14:textId="77777777" w:rsidR="003203F4" w:rsidRDefault="003203F4" w:rsidP="0032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Anmeldungen, die nach Ablauf der Anmeldefrist abgegeben werden, werden nachrangig </w:t>
      </w:r>
      <w:proofErr w:type="spellStart"/>
      <w:r>
        <w:rPr>
          <w:rFonts w:ascii="Helvetica" w:hAnsi="Helvetica" w:cs="Helvetica"/>
          <w:kern w:val="0"/>
        </w:rPr>
        <w:t>be-rücksichtigt</w:t>
      </w:r>
      <w:proofErr w:type="spellEnd"/>
      <w:r>
        <w:rPr>
          <w:rFonts w:ascii="Helvetica" w:hAnsi="Helvetica" w:cs="Helvetica"/>
          <w:kern w:val="0"/>
        </w:rPr>
        <w:t>, wenn sie nicht mehr in das Auswahlverfahren einbezogen werden können (vgl.</w:t>
      </w:r>
    </w:p>
    <w:p w14:paraId="040F8109" w14:textId="77777777" w:rsidR="003203F4" w:rsidRDefault="003203F4" w:rsidP="00320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rPr>
      </w:pPr>
      <w:r>
        <w:rPr>
          <w:rFonts w:ascii="Helvetica" w:hAnsi="Helvetica" w:cs="Helvetica"/>
          <w:kern w:val="0"/>
        </w:rPr>
        <w:t xml:space="preserve">§ 139a Abs. 2 Thür </w:t>
      </w:r>
      <w:proofErr w:type="spellStart"/>
      <w:r>
        <w:rPr>
          <w:rFonts w:ascii="Helvetica" w:hAnsi="Helvetica" w:cs="Helvetica"/>
          <w:kern w:val="0"/>
        </w:rPr>
        <w:t>SchulO</w:t>
      </w:r>
      <w:proofErr w:type="spellEnd"/>
      <w:r>
        <w:rPr>
          <w:rFonts w:ascii="Helvetica" w:hAnsi="Helvetica" w:cs="Helvetica"/>
          <w:kern w:val="0"/>
        </w:rPr>
        <w:t>). Letzteres ist dann der Fall, wenn die Auswahlentscheidung bereits getroffen ist (z. B. die Auslosung).</w:t>
      </w:r>
    </w:p>
    <w:p w14:paraId="528BDE77" w14:textId="77777777" w:rsidR="003203F4" w:rsidRDefault="003203F4" w:rsidP="003203F4">
      <w:pPr>
        <w:jc w:val="both"/>
        <w:rPr>
          <w:rFonts w:ascii="Helvetica" w:hAnsi="Helvetica" w:cs="Helvetica"/>
          <w:kern w:val="0"/>
        </w:rPr>
      </w:pPr>
    </w:p>
    <w:p w14:paraId="7909F1B5" w14:textId="21D3B9CE" w:rsidR="003203F4" w:rsidRPr="003203F4" w:rsidRDefault="003203F4" w:rsidP="003203F4">
      <w:pPr>
        <w:jc w:val="both"/>
        <w:rPr>
          <w:rFonts w:ascii="Helvetica" w:hAnsi="Helvetica" w:cs="Helvetica"/>
          <w:kern w:val="0"/>
        </w:rPr>
      </w:pPr>
      <w:r>
        <w:rPr>
          <w:rFonts w:ascii="Helvetica" w:hAnsi="Helvetica" w:cs="Helvetica"/>
          <w:kern w:val="0"/>
        </w:rPr>
        <w:t xml:space="preserve">Nach Abschluss des Auswahlverfahrens werden die Aufnahme- und </w:t>
      </w:r>
      <w:proofErr w:type="spellStart"/>
      <w:r>
        <w:rPr>
          <w:rFonts w:ascii="Helvetica" w:hAnsi="Helvetica" w:cs="Helvetica"/>
          <w:kern w:val="0"/>
        </w:rPr>
        <w:t>Ablehnungsbe</w:t>
      </w:r>
      <w:proofErr w:type="spellEnd"/>
      <w:r>
        <w:rPr>
          <w:rFonts w:ascii="Helvetica" w:hAnsi="Helvetica" w:cs="Helvetica"/>
          <w:kern w:val="0"/>
        </w:rPr>
        <w:t>-scheide von der Erstwunschschule an die Eltern versandt. (Ende Januar)</w:t>
      </w:r>
    </w:p>
    <w:sectPr w:rsidR="003203F4" w:rsidRPr="003203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FFFFFFF"/>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D1"/>
    <w:rsid w:val="003168EE"/>
    <w:rsid w:val="003203F4"/>
    <w:rsid w:val="00576AD1"/>
    <w:rsid w:val="008D202D"/>
    <w:rsid w:val="009A6AA8"/>
    <w:rsid w:val="00B6168B"/>
    <w:rsid w:val="00F26360"/>
    <w:rsid w:val="00FA7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7584"/>
  <w15:chartTrackingRefBased/>
  <w15:docId w15:val="{EFCA5526-CDAB-E44C-9847-648ECAD5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576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6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6A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6A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6A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6AD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6AD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6AD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6AD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6A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6A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6A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6A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6A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6A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6A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6A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6AD1"/>
    <w:rPr>
      <w:rFonts w:eastAsiaTheme="majorEastAsia" w:cstheme="majorBidi"/>
      <w:color w:val="272727" w:themeColor="text1" w:themeTint="D8"/>
    </w:rPr>
  </w:style>
  <w:style w:type="paragraph" w:styleId="Titel">
    <w:name w:val="Title"/>
    <w:basedOn w:val="Standard"/>
    <w:next w:val="Standard"/>
    <w:link w:val="TitelZchn"/>
    <w:uiPriority w:val="10"/>
    <w:qFormat/>
    <w:rsid w:val="00576AD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6A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6AD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6A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6AD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76AD1"/>
    <w:rPr>
      <w:i/>
      <w:iCs/>
      <w:color w:val="404040" w:themeColor="text1" w:themeTint="BF"/>
    </w:rPr>
  </w:style>
  <w:style w:type="paragraph" w:styleId="Listenabsatz">
    <w:name w:val="List Paragraph"/>
    <w:basedOn w:val="Standard"/>
    <w:uiPriority w:val="34"/>
    <w:qFormat/>
    <w:rsid w:val="00576AD1"/>
    <w:pPr>
      <w:ind w:left="720"/>
      <w:contextualSpacing/>
    </w:pPr>
  </w:style>
  <w:style w:type="character" w:styleId="IntensiveHervorhebung">
    <w:name w:val="Intense Emphasis"/>
    <w:basedOn w:val="Absatz-Standardschriftart"/>
    <w:uiPriority w:val="21"/>
    <w:qFormat/>
    <w:rsid w:val="00576AD1"/>
    <w:rPr>
      <w:i/>
      <w:iCs/>
      <w:color w:val="0F4761" w:themeColor="accent1" w:themeShade="BF"/>
    </w:rPr>
  </w:style>
  <w:style w:type="paragraph" w:styleId="IntensivesZitat">
    <w:name w:val="Intense Quote"/>
    <w:basedOn w:val="Standard"/>
    <w:next w:val="Standard"/>
    <w:link w:val="IntensivesZitatZchn"/>
    <w:uiPriority w:val="30"/>
    <w:qFormat/>
    <w:rsid w:val="00576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6AD1"/>
    <w:rPr>
      <w:i/>
      <w:iCs/>
      <w:color w:val="0F4761" w:themeColor="accent1" w:themeShade="BF"/>
    </w:rPr>
  </w:style>
  <w:style w:type="character" w:styleId="IntensiverVerweis">
    <w:name w:val="Intense Reference"/>
    <w:basedOn w:val="Absatz-Standardschriftart"/>
    <w:uiPriority w:val="32"/>
    <w:qFormat/>
    <w:rsid w:val="00576AD1"/>
    <w:rPr>
      <w:b/>
      <w:bCs/>
      <w:smallCaps/>
      <w:color w:val="0F4761" w:themeColor="accent1" w:themeShade="BF"/>
      <w:spacing w:val="5"/>
    </w:rPr>
  </w:style>
  <w:style w:type="paragraph" w:styleId="StandardWeb">
    <w:name w:val="Normal (Web)"/>
    <w:basedOn w:val="Standard"/>
    <w:uiPriority w:val="99"/>
    <w:semiHidden/>
    <w:unhideWhenUsed/>
    <w:rsid w:val="00576AD1"/>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5150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Trübenbach</dc:creator>
  <cp:keywords/>
  <dc:description/>
  <cp:lastModifiedBy>Sekretariat</cp:lastModifiedBy>
  <cp:revision>2</cp:revision>
  <dcterms:created xsi:type="dcterms:W3CDTF">2025-11-12T08:16:00Z</dcterms:created>
  <dcterms:modified xsi:type="dcterms:W3CDTF">2025-11-12T08:16:00Z</dcterms:modified>
</cp:coreProperties>
</file>