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8B" w:rsidRDefault="00FD6C0B">
      <w:pPr>
        <w:pStyle w:val="berschrift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ASKLEPIOS</w:t>
      </w:r>
      <w:bookmarkEnd w:id="0"/>
    </w:p>
    <w:p w:rsidR="008E068B" w:rsidRDefault="00FD6C0B">
      <w:pPr>
        <w:pStyle w:val="berschrift20"/>
        <w:keepNext/>
        <w:keepLines/>
        <w:shd w:val="clear" w:color="auto" w:fill="auto"/>
      </w:pPr>
      <w:bookmarkStart w:id="2" w:name="bookmark1"/>
      <w:r>
        <w:t>Fachklinikum Stadtroda</w:t>
      </w:r>
      <w:bookmarkEnd w:id="2"/>
    </w:p>
    <w:p w:rsidR="008E068B" w:rsidRDefault="00FD6C0B">
      <w:pPr>
        <w:pStyle w:val="berschrift30"/>
        <w:keepNext/>
        <w:keepLines/>
        <w:shd w:val="clear" w:color="auto" w:fill="auto"/>
        <w:spacing w:before="120" w:after="180"/>
      </w:pPr>
      <w:bookmarkStart w:id="3" w:name="bookmark2"/>
      <w:r>
        <w:rPr>
          <w:color w:val="20905D"/>
        </w:rPr>
        <w:t>Adresse</w:t>
      </w:r>
      <w:bookmarkEnd w:id="3"/>
    </w:p>
    <w:p w:rsidR="008E068B" w:rsidRDefault="00223876">
      <w:pPr>
        <w:pStyle w:val="berschrift30"/>
        <w:keepNext/>
        <w:keepLines/>
        <w:shd w:val="clear" w:color="auto" w:fill="auto"/>
        <w:spacing w:before="0" w:after="0"/>
      </w:pPr>
      <w:bookmarkStart w:id="4" w:name="bookmark3"/>
      <w:r>
        <w:rPr>
          <w:noProof/>
          <w:lang w:bidi="ar-SA"/>
        </w:rPr>
        <w:drawing>
          <wp:anchor distT="63500" distB="50800" distL="0" distR="0" simplePos="0" relativeHeight="125829378" behindDoc="0" locked="0" layoutInCell="1" allowOverlap="1" wp14:anchorId="1E6F493E" wp14:editId="2E599DC0">
            <wp:simplePos x="0" y="0"/>
            <wp:positionH relativeFrom="page">
              <wp:posOffset>791210</wp:posOffset>
            </wp:positionH>
            <wp:positionV relativeFrom="paragraph">
              <wp:posOffset>33020</wp:posOffset>
            </wp:positionV>
            <wp:extent cx="5449570" cy="4590415"/>
            <wp:effectExtent l="0" t="0" r="0" b="635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4957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C0B">
        <w:t>Asklepios Fachklinikum Stadtroda</w:t>
      </w:r>
      <w:bookmarkEnd w:id="4"/>
    </w:p>
    <w:p w:rsidR="008E068B" w:rsidRDefault="00FD6C0B">
      <w:pPr>
        <w:pStyle w:val="berschrift40"/>
        <w:keepNext/>
        <w:keepLines/>
        <w:shd w:val="clear" w:color="auto" w:fill="auto"/>
        <w:spacing w:after="0"/>
      </w:pPr>
      <w:bookmarkStart w:id="5" w:name="bookmark4"/>
      <w:r>
        <w:t>Bahnhofstraße 1a • 07646 Stadtroda</w:t>
      </w:r>
      <w:bookmarkEnd w:id="5"/>
    </w:p>
    <w:p w:rsidR="008E068B" w:rsidRDefault="00FD6C0B">
      <w:pPr>
        <w:pStyle w:val="berschrift40"/>
        <w:keepNext/>
        <w:keepLines/>
        <w:shd w:val="clear" w:color="auto" w:fill="auto"/>
      </w:pPr>
      <w:bookmarkStart w:id="6" w:name="bookmark5"/>
      <w:r>
        <w:t xml:space="preserve">Telefon: (03 64 28) 56-10 • Fax: (03 64 28) 56-13 90 E-Mail: </w:t>
      </w:r>
      <w:hyperlink r:id="rId8" w:history="1">
        <w:r>
          <w:t>stadtroda@asklepios.com</w:t>
        </w:r>
        <w:bookmarkEnd w:id="6"/>
      </w:hyperlink>
    </w:p>
    <w:p w:rsidR="008E068B" w:rsidRDefault="00FD6C0B">
      <w:pPr>
        <w:pStyle w:val="Flietext20"/>
        <w:pBdr>
          <w:bottom w:val="single" w:sz="4" w:space="0" w:color="auto"/>
        </w:pBdr>
        <w:shd w:val="clear" w:color="auto" w:fill="auto"/>
      </w:pPr>
      <w:r>
        <w:t>Legende zur Klinikübersicht</w:t>
      </w:r>
    </w:p>
    <w:p w:rsidR="008E068B" w:rsidRDefault="00FD6C0B">
      <w:pPr>
        <w:pStyle w:val="Flietext0"/>
        <w:shd w:val="clear" w:color="auto" w:fill="auto"/>
        <w:tabs>
          <w:tab w:val="left" w:pos="4447"/>
        </w:tabs>
        <w:spacing w:line="233" w:lineRule="auto"/>
      </w:pPr>
      <w:r>
        <w:rPr>
          <w:b w:val="0"/>
          <w:bCs w:val="0"/>
        </w:rPr>
        <w:t>BEREICH</w:t>
      </w:r>
      <w:r>
        <w:rPr>
          <w:b w:val="0"/>
          <w:bCs w:val="0"/>
        </w:rPr>
        <w:tab/>
        <w:t>HAUS</w:t>
      </w:r>
    </w:p>
    <w:p w:rsidR="008E068B" w:rsidRDefault="00FD6C0B">
      <w:pPr>
        <w:pStyle w:val="Flietext0"/>
        <w:shd w:val="clear" w:color="auto" w:fill="auto"/>
        <w:spacing w:line="233" w:lineRule="auto"/>
      </w:pPr>
      <w:r>
        <w:t>Klinik für Allgemeine Psychiatrie / Psychotherapie / Gerontopsychiatrie / Suchterkrankungen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Station A1/A2/A3</w:t>
      </w:r>
      <w:r>
        <w:tab/>
        <w:t>1D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843"/>
          <w:tab w:val="right" w:pos="5043"/>
        </w:tabs>
      </w:pPr>
      <w:r>
        <w:t>Tagesklinik Erwachsenenpsychiatrie</w:t>
      </w:r>
      <w:r>
        <w:tab/>
        <w:t>1 B</w:t>
      </w:r>
      <w:r>
        <w:tab/>
        <w:t>/C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Station G1 /G3</w:t>
      </w:r>
      <w:r>
        <w:tab/>
        <w:t>1B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Station G2</w:t>
      </w:r>
      <w:r>
        <w:tab/>
        <w:t>1C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Abteilung für Suchterkrankungen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550"/>
        </w:tabs>
      </w:pPr>
      <w:r>
        <w:t>Station S1 / S2</w:t>
      </w:r>
      <w:r>
        <w:tab/>
        <w:t>5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Klinik für Forensische Psychiatrie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447"/>
        </w:tabs>
      </w:pPr>
      <w:r>
        <w:t>Station F1 / F2 / F3 / F4 / F5 / Forensische Institutsambulanz</w:t>
      </w:r>
      <w:r>
        <w:tab/>
        <w:t>11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550"/>
        </w:tabs>
      </w:pPr>
      <w:r>
        <w:t>Station F6</w:t>
      </w:r>
      <w:r>
        <w:tab/>
        <w:t>6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Klinik für Kinder- und Jugendpsychiatrie / Psychotherapie / Psychosomatik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Verwaltung KJPP</w:t>
      </w:r>
      <w:r>
        <w:tab/>
        <w:t>16B</w:t>
      </w:r>
    </w:p>
    <w:p w:rsidR="008E068B" w:rsidRDefault="002039A4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538F" wp14:editId="70BE522A">
                <wp:simplePos x="0" y="0"/>
                <wp:positionH relativeFrom="column">
                  <wp:posOffset>-3145790</wp:posOffset>
                </wp:positionH>
                <wp:positionV relativeFrom="paragraph">
                  <wp:posOffset>60325</wp:posOffset>
                </wp:positionV>
                <wp:extent cx="28575" cy="323850"/>
                <wp:effectExtent l="0" t="0" r="2857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0F3DA" id="Gerade Verbindung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7.7pt,4.75pt" to="-245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" strokecolor="#4579b8 [3044]"/>
            </w:pict>
          </mc:Fallback>
        </mc:AlternateContent>
      </w:r>
      <w:r w:rsidR="00FD6C0B">
        <w:t>Station KJPP1 / KJPP2</w:t>
      </w:r>
      <w:r w:rsidR="00FD6C0B">
        <w:tab/>
        <w:t>16A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Station KJPP3 / KJPP4</w:t>
      </w:r>
      <w:r>
        <w:tab/>
        <w:t>16C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Station KJPP5 / KJPP6</w:t>
      </w:r>
      <w:r>
        <w:tab/>
        <w:t>16D</w:t>
      </w:r>
    </w:p>
    <w:p w:rsidR="008E068B" w:rsidRDefault="002039A4">
      <w:pPr>
        <w:pStyle w:val="Inhaltsverzeichnis0"/>
        <w:shd w:val="clear" w:color="auto" w:fill="auto"/>
        <w:tabs>
          <w:tab w:val="right" w:pos="461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2FE75" wp14:editId="00C8C02D">
                <wp:simplePos x="0" y="0"/>
                <wp:positionH relativeFrom="column">
                  <wp:posOffset>-3088640</wp:posOffset>
                </wp:positionH>
                <wp:positionV relativeFrom="paragraph">
                  <wp:posOffset>26035</wp:posOffset>
                </wp:positionV>
                <wp:extent cx="1114425" cy="885825"/>
                <wp:effectExtent l="0" t="0" r="28575" b="2857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0806B" id="Gerade Verbindung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3.2pt,2.05pt" to="-155.4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" strokecolor="#4579b8 [3044]"/>
            </w:pict>
          </mc:Fallback>
        </mc:AlternateContent>
      </w:r>
      <w:r w:rsidR="00FD6C0B">
        <w:t>Institutsambulanz Kinder</w:t>
      </w:r>
      <w:r w:rsidR="00FD6C0B">
        <w:tab/>
        <w:t>16B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Schule</w:t>
      </w:r>
      <w:r>
        <w:tab/>
        <w:t>15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Klinik für Psychosomatische Medizin / Psychotherapie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Station PT</w:t>
      </w:r>
      <w:r>
        <w:tab/>
        <w:t>2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Klinik für Neurologie / Schmerztherapie und Schlafmedizin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Station N1 / N2</w:t>
      </w:r>
      <w:r>
        <w:tab/>
        <w:t>3B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Fachambulanz Neurologie</w:t>
      </w:r>
      <w:r>
        <w:tab/>
        <w:t>3A</w:t>
      </w:r>
    </w:p>
    <w:p w:rsidR="008E068B" w:rsidRDefault="002039A4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12084" wp14:editId="64C93B33">
                <wp:simplePos x="0" y="0"/>
                <wp:positionH relativeFrom="column">
                  <wp:posOffset>-2126615</wp:posOffset>
                </wp:positionH>
                <wp:positionV relativeFrom="paragraph">
                  <wp:posOffset>18415</wp:posOffset>
                </wp:positionV>
                <wp:extent cx="152400" cy="409575"/>
                <wp:effectExtent l="57150" t="0" r="19050" b="6667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CEC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-167.45pt;margin-top:1.45pt;width:12pt;height:32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FD6C0B">
        <w:t>Schlaflabor</w:t>
      </w:r>
      <w:r w:rsidR="00FD6C0B">
        <w:tab/>
        <w:t>3A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Sonstige Medizinische Bereiche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Labor</w:t>
      </w:r>
      <w:r>
        <w:tab/>
        <w:t>9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Radiologie</w:t>
      </w:r>
      <w:r>
        <w:tab/>
        <w:t>3B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156"/>
        </w:tabs>
      </w:pPr>
      <w:r>
        <w:t>Internistische Funktionsdiagnostik</w:t>
      </w:r>
      <w:r>
        <w:tab/>
        <w:t>13 / 3B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447"/>
        </w:tabs>
      </w:pPr>
      <w:r>
        <w:t>EEG / EMG / ENG</w:t>
      </w:r>
      <w:r>
        <w:tab/>
        <w:t>3A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447"/>
        </w:tabs>
      </w:pPr>
      <w:r>
        <w:t>Physiotherapie</w:t>
      </w:r>
      <w:r>
        <w:tab/>
        <w:t>3C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447"/>
        </w:tabs>
      </w:pPr>
      <w:r>
        <w:t>Ergotherapie</w:t>
      </w:r>
      <w:r>
        <w:tab/>
        <w:t>1B/C/D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</w:tabs>
      </w:pPr>
      <w:r>
        <w:t>Ärztehaus (Kerstin Ziegenthaler, Dr. Palutke, Dr. Ludwig,</w:t>
      </w:r>
    </w:p>
    <w:p w:rsidR="008E068B" w:rsidRDefault="00FD6C0B">
      <w:pPr>
        <w:pStyle w:val="Inhaltsverzeichnis0"/>
        <w:shd w:val="clear" w:color="auto" w:fill="auto"/>
        <w:tabs>
          <w:tab w:val="right" w:pos="4615"/>
        </w:tabs>
      </w:pPr>
      <w:r>
        <w:t>Schlaf-Atem-Zentrum</w:t>
      </w:r>
      <w:r>
        <w:tab/>
        <w:t>1A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MVZ Stadtroda</w:t>
      </w:r>
      <w:r>
        <w:tab/>
        <w:t>19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Psychiatrische Institutsambulanz Erwachsene</w:t>
      </w:r>
      <w:r>
        <w:tab/>
        <w:t>19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Geschäftsführung und Kaufmännischer Bereich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Zentrale Aufnahme Psychiatrie (ZAP)</w:t>
      </w:r>
      <w:r>
        <w:tab/>
        <w:t>1C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Ärztlicher Direktor</w:t>
      </w:r>
      <w:r>
        <w:tab/>
        <w:t>1C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Pflegedirektion</w:t>
      </w:r>
      <w:r>
        <w:tab/>
        <w:t>10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Kaufmännischer Bereich</w:t>
      </w:r>
      <w:r>
        <w:tab/>
        <w:t>1A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Qualitäts- u. Beschwerdemanagement</w:t>
      </w:r>
      <w:r>
        <w:tab/>
        <w:t>1A</w:t>
      </w:r>
    </w:p>
    <w:p w:rsidR="008E068B" w:rsidRPr="00611CC2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  <w:rPr>
          <w:b/>
          <w:color w:val="FF0000"/>
        </w:rPr>
      </w:pPr>
      <w:r w:rsidRPr="00611CC2">
        <w:rPr>
          <w:b/>
          <w:color w:val="FF0000"/>
        </w:rPr>
        <w:t>Telefonzentrale</w:t>
      </w:r>
      <w:r w:rsidR="002039A4" w:rsidRPr="00611CC2">
        <w:rPr>
          <w:b/>
          <w:color w:val="FF0000"/>
        </w:rPr>
        <w:t xml:space="preserve">  /Pflegedirektion</w:t>
      </w:r>
      <w:r w:rsidR="00611CC2">
        <w:rPr>
          <w:b/>
          <w:color w:val="FF0000"/>
        </w:rPr>
        <w:tab/>
        <w:t>10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Wirtschafts- und Versorgungsdienste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550"/>
        </w:tabs>
      </w:pPr>
      <w:r>
        <w:t>Kultur-und Tagungszentrum Felsenkeller (Saal)</w:t>
      </w:r>
      <w:r>
        <w:tab/>
        <w:t>6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550"/>
        </w:tabs>
      </w:pPr>
      <w:r>
        <w:t>Küche / Speisesaal / Cafeteria</w:t>
      </w:r>
      <w:r>
        <w:tab/>
        <w:t>8a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left" w:pos="4156"/>
        </w:tabs>
      </w:pPr>
      <w:r>
        <w:t>Technik</w:t>
      </w:r>
      <w:r>
        <w:tab/>
        <w:t>10/ 12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Hol- und Bringedienst</w:t>
      </w:r>
      <w:r>
        <w:tab/>
        <w:t>12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Reinigungsdienst</w:t>
      </w:r>
      <w:r>
        <w:tab/>
        <w:t>1D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Materialwirtschaft</w:t>
      </w:r>
      <w:r>
        <w:tab/>
        <w:t>8b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</w:pPr>
      <w:r>
        <w:t>Asklepios Service IT GmbH</w:t>
      </w:r>
      <w:r>
        <w:tab/>
        <w:t>8b</w:t>
      </w:r>
    </w:p>
    <w:p w:rsidR="008E068B" w:rsidRDefault="00FD6C0B">
      <w:pPr>
        <w:pStyle w:val="Inhaltsverzeichnis0"/>
        <w:shd w:val="clear" w:color="auto" w:fill="auto"/>
      </w:pPr>
      <w:r>
        <w:rPr>
          <w:b/>
          <w:bCs/>
        </w:rPr>
        <w:t>Klinikseelsorge</w:t>
      </w:r>
    </w:p>
    <w:p w:rsidR="008E068B" w:rsidRDefault="00FD6C0B">
      <w:pPr>
        <w:pStyle w:val="Inhaltsverzeichnis0"/>
        <w:numPr>
          <w:ilvl w:val="0"/>
          <w:numId w:val="1"/>
        </w:numPr>
        <w:shd w:val="clear" w:color="auto" w:fill="auto"/>
        <w:tabs>
          <w:tab w:val="left" w:pos="217"/>
          <w:tab w:val="right" w:pos="4615"/>
        </w:tabs>
        <w:spacing w:after="40"/>
      </w:pPr>
      <w:r>
        <w:t>Klinikseelsorge</w:t>
      </w:r>
      <w:r>
        <w:tab/>
        <w:t>1C</w:t>
      </w:r>
      <w:r>
        <w:fldChar w:fldCharType="end"/>
      </w:r>
    </w:p>
    <w:sectPr w:rsidR="008E068B">
      <w:pgSz w:w="16840" w:h="11900" w:orient="landscape"/>
      <w:pgMar w:top="641" w:right="1864" w:bottom="434" w:left="1449" w:header="213" w:footer="6" w:gutter="0"/>
      <w:pgNumType w:start="1"/>
      <w:cols w:num="2" w:space="720" w:equalWidth="0">
        <w:col w:w="4426" w:space="4104"/>
        <w:col w:w="499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FD" w:rsidRDefault="00606EFD">
      <w:r>
        <w:separator/>
      </w:r>
    </w:p>
  </w:endnote>
  <w:endnote w:type="continuationSeparator" w:id="0">
    <w:p w:rsidR="00606EFD" w:rsidRDefault="0060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FD" w:rsidRDefault="00606EFD"/>
  </w:footnote>
  <w:footnote w:type="continuationSeparator" w:id="0">
    <w:p w:rsidR="00606EFD" w:rsidRDefault="00606E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5C9"/>
    <w:multiLevelType w:val="multilevel"/>
    <w:tmpl w:val="B76AF0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0905D"/>
        <w:spacing w:val="0"/>
        <w:w w:val="100"/>
        <w:position w:val="0"/>
        <w:sz w:val="16"/>
        <w:szCs w:val="16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8B"/>
    <w:rsid w:val="000C13FF"/>
    <w:rsid w:val="002039A4"/>
    <w:rsid w:val="00223876"/>
    <w:rsid w:val="00355959"/>
    <w:rsid w:val="005D3209"/>
    <w:rsid w:val="00606EFD"/>
    <w:rsid w:val="00611CC2"/>
    <w:rsid w:val="008E068B"/>
    <w:rsid w:val="00ED5CD8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5BFB2-110C-49F2-BF46-EB365BB4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ildbeschriftung">
    <w:name w:val="Bildbeschriftung_"/>
    <w:basedOn w:val="Absatz-Standardschriftart"/>
    <w:link w:val="Bildbeschriftung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975E"/>
      <w:sz w:val="62"/>
      <w:szCs w:val="62"/>
      <w:u w:val="none"/>
    </w:rPr>
  </w:style>
  <w:style w:type="character" w:customStyle="1" w:styleId="berschrift2">
    <w:name w:val="Überschrift #2_"/>
    <w:basedOn w:val="Absatz-Standardschriftart"/>
    <w:link w:val="berschrift20"/>
    <w:rPr>
      <w:rFonts w:ascii="Arial" w:eastAsia="Arial" w:hAnsi="Arial" w:cs="Arial"/>
      <w:b w:val="0"/>
      <w:bCs w:val="0"/>
      <w:i w:val="0"/>
      <w:iCs w:val="0"/>
      <w:smallCaps w:val="0"/>
      <w:strike w:val="0"/>
      <w:color w:val="999A9A"/>
      <w:sz w:val="36"/>
      <w:szCs w:val="36"/>
      <w:u w:val="none"/>
    </w:rPr>
  </w:style>
  <w:style w:type="character" w:customStyle="1" w:styleId="berschrift3">
    <w:name w:val="Überschrift #3_"/>
    <w:basedOn w:val="Absatz-Standardschriftart"/>
    <w:link w:val="berschrif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4">
    <w:name w:val="Überschrift #4_"/>
    <w:basedOn w:val="Absatz-Standardschriftart"/>
    <w:link w:val="berschrif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Calibri" w:eastAsia="Calibri" w:hAnsi="Calibri" w:cs="Calibri"/>
      <w:b/>
      <w:bCs/>
      <w:i w:val="0"/>
      <w:iCs w:val="0"/>
      <w:smallCaps w:val="0"/>
      <w:strike w:val="0"/>
      <w:color w:val="20905D"/>
      <w:sz w:val="18"/>
      <w:szCs w:val="18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Calibri" w:eastAsia="Calibri" w:hAnsi="Calibri" w:cs="Calibri"/>
      <w:b/>
      <w:bCs/>
      <w:i w:val="0"/>
      <w:iCs w:val="0"/>
      <w:smallCaps w:val="0"/>
      <w:strike w:val="0"/>
      <w:color w:val="20905D"/>
      <w:sz w:val="16"/>
      <w:szCs w:val="16"/>
      <w:u w:val="none"/>
    </w:rPr>
  </w:style>
  <w:style w:type="character" w:customStyle="1" w:styleId="Inhaltsverzeichnis">
    <w:name w:val="Inhaltsverzeichnis_"/>
    <w:basedOn w:val="Absatz-Standardschriftart"/>
    <w:link w:val="Inhaltsverzeichnis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905D"/>
      <w:sz w:val="16"/>
      <w:szCs w:val="16"/>
      <w:u w:val="none"/>
    </w:rPr>
  </w:style>
  <w:style w:type="paragraph" w:customStyle="1" w:styleId="Bildbeschriftung0">
    <w:name w:val="Bildbeschriftung"/>
    <w:basedOn w:val="Standard"/>
    <w:link w:val="Bildbeschriftung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outlineLvl w:val="0"/>
    </w:pPr>
    <w:rPr>
      <w:rFonts w:ascii="Book Antiqua" w:eastAsia="Book Antiqua" w:hAnsi="Book Antiqua" w:cs="Book Antiqua"/>
      <w:color w:val="00975E"/>
      <w:sz w:val="62"/>
      <w:szCs w:val="62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after="120"/>
      <w:outlineLvl w:val="1"/>
    </w:pPr>
    <w:rPr>
      <w:rFonts w:ascii="Arial" w:eastAsia="Arial" w:hAnsi="Arial" w:cs="Arial"/>
      <w:color w:val="999A9A"/>
      <w:sz w:val="36"/>
      <w:szCs w:val="36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spacing w:before="60" w:after="9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erschrift40">
    <w:name w:val="Überschrift #4"/>
    <w:basedOn w:val="Standard"/>
    <w:link w:val="berschrift4"/>
    <w:pPr>
      <w:shd w:val="clear" w:color="auto" w:fill="FFFFFF"/>
      <w:spacing w:after="120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80"/>
      <w:jc w:val="both"/>
    </w:pPr>
    <w:rPr>
      <w:rFonts w:ascii="Calibri" w:eastAsia="Calibri" w:hAnsi="Calibri" w:cs="Calibri"/>
      <w:b/>
      <w:bCs/>
      <w:color w:val="20905D"/>
      <w:sz w:val="18"/>
      <w:szCs w:val="18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jc w:val="both"/>
    </w:pPr>
    <w:rPr>
      <w:rFonts w:ascii="Calibri" w:eastAsia="Calibri" w:hAnsi="Calibri" w:cs="Calibri"/>
      <w:b/>
      <w:bCs/>
      <w:color w:val="20905D"/>
      <w:sz w:val="16"/>
      <w:szCs w:val="16"/>
    </w:rPr>
  </w:style>
  <w:style w:type="paragraph" w:customStyle="1" w:styleId="Inhaltsverzeichnis0">
    <w:name w:val="Inhaltsverzeichnis"/>
    <w:basedOn w:val="Standard"/>
    <w:link w:val="Inhaltsverzeichnis"/>
    <w:pPr>
      <w:shd w:val="clear" w:color="auto" w:fill="FFFFFF"/>
      <w:spacing w:line="233" w:lineRule="auto"/>
      <w:jc w:val="both"/>
    </w:pPr>
    <w:rPr>
      <w:rFonts w:ascii="Calibri" w:eastAsia="Calibri" w:hAnsi="Calibri" w:cs="Calibri"/>
      <w:color w:val="20905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troda@asklepi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Lageplan-01-2019 [Kompatibilitätsmodus]</vt:lpstr>
    </vt:vector>
  </TitlesOfParts>
  <Company>Asklepios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Lageplan-01-2019 [Kompatibilitätsmodus]</dc:title>
  <dc:creator>a.fiedler</dc:creator>
  <cp:lastModifiedBy>Hartmut Börner</cp:lastModifiedBy>
  <cp:revision>2</cp:revision>
  <dcterms:created xsi:type="dcterms:W3CDTF">2019-10-31T17:05:00Z</dcterms:created>
  <dcterms:modified xsi:type="dcterms:W3CDTF">2019-10-31T17:05:00Z</dcterms:modified>
</cp:coreProperties>
</file>