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FF" w:rsidRPr="004E10FF" w:rsidRDefault="004E10FF" w:rsidP="004E10FF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bdr w:val="single" w:sz="4" w:space="0" w:color="auto"/>
          <w:lang w:eastAsia="de-DE"/>
        </w:rPr>
      </w:pPr>
      <w:r w:rsidRPr="004E10FF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bdr w:val="single" w:sz="4" w:space="0" w:color="auto"/>
          <w:lang w:eastAsia="de-DE"/>
        </w:rPr>
        <w:t>Naturwissenschaften</w:t>
      </w:r>
    </w:p>
    <w:p w:rsidR="004E10FF" w:rsidRDefault="004E10FF" w:rsidP="004E10FF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de-DE"/>
        </w:rPr>
      </w:pPr>
    </w:p>
    <w:p w:rsidR="004E10FF" w:rsidRPr="004E10FF" w:rsidRDefault="004E10FF" w:rsidP="004E10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de-DE"/>
        </w:rPr>
        <w:t>zeichnen sich durch eine besondere Art und Weise aus, die Welt zu betrachten und zu verstehen.</w:t>
      </w:r>
    </w:p>
    <w:p w:rsidR="004E10FF" w:rsidRPr="004E10FF" w:rsidRDefault="004E10FF" w:rsidP="004E10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de-DE"/>
        </w:rPr>
        <w:t xml:space="preserve">„Es ist wichtig, theorie- und handlungsorientierte Angebote in Lern- und Erfahrungssituationen zu integrieren und das </w:t>
      </w:r>
      <w:r w:rsidRPr="004E10F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de-DE"/>
        </w:rPr>
        <w:t>Experiment</w:t>
      </w:r>
      <w:r w:rsidRPr="004E10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de-DE"/>
        </w:rPr>
        <w:t xml:space="preserve"> als </w:t>
      </w:r>
      <w:r w:rsidRPr="004E10F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de-DE"/>
        </w:rPr>
        <w:t xml:space="preserve">Frage an die Natur </w:t>
      </w:r>
      <w:r w:rsidRPr="004E10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de-DE"/>
        </w:rPr>
        <w:t xml:space="preserve">ins Zentrum des Erkenntnisprozesses zu stellen“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4E10FF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de-DE"/>
        </w:rPr>
        <w:t>(TBP 2015 S. 129)</w:t>
      </w:r>
    </w:p>
    <w:p w:rsidR="004E10FF" w:rsidRPr="004E10FF" w:rsidRDefault="004E10FF" w:rsidP="004E10FF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de-DE"/>
        </w:rPr>
        <w:t>Ko- Konstruktion als pädagogischer Ansatz, abgeleitet aus dem Konstruktivismus, d.h.</w:t>
      </w:r>
    </w:p>
    <w:p w:rsidR="00361938" w:rsidRPr="004E10FF" w:rsidRDefault="004E10FF" w:rsidP="004E10FF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de-DE"/>
        </w:rPr>
        <w:t>Kind ist aktiver Konstrukteur seiner Bildung, wesentlich ist dabei die soziale Interaktion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4E10FF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de-DE"/>
        </w:rPr>
        <w:t>(„</w:t>
      </w:r>
      <w:proofErr w:type="spellStart"/>
      <w:r w:rsidRPr="004E10FF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de-DE"/>
        </w:rPr>
        <w:t>didakta</w:t>
      </w:r>
      <w:proofErr w:type="spellEnd"/>
      <w:r w:rsidRPr="004E10FF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de-DE"/>
        </w:rPr>
        <w:t xml:space="preserve"> Kinderzeit“ 3/2009)</w:t>
      </w:r>
    </w:p>
    <w:p w:rsidR="004E10FF" w:rsidRDefault="004E10FF" w:rsidP="004E10FF">
      <w:pPr>
        <w:spacing w:after="0" w:line="240" w:lineRule="auto"/>
        <w:ind w:left="1166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de-DE"/>
        </w:rPr>
      </w:pPr>
    </w:p>
    <w:p w:rsidR="004E10FF" w:rsidRPr="004E10FF" w:rsidRDefault="004E10FF" w:rsidP="004E10FF">
      <w:pPr>
        <w:spacing w:after="0" w:line="240" w:lineRule="auto"/>
        <w:ind w:left="1166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:rsidR="004E10FF" w:rsidRPr="004E10FF" w:rsidRDefault="004E10FF" w:rsidP="004E10FF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4E10FF">
        <w:rPr>
          <w:rFonts w:ascii="Arial" w:eastAsiaTheme="minorEastAsia" w:hAnsi="Arial" w:cs="Arial"/>
          <w:b/>
          <w:bCs/>
          <w:color w:val="000000" w:themeColor="text1"/>
          <w:kern w:val="24"/>
        </w:rPr>
        <w:t>Welche Konsequenzen hat das für die Planung des Sachunterrichts?</w:t>
      </w:r>
    </w:p>
    <w:p w:rsidR="004E10FF" w:rsidRPr="004E10FF" w:rsidRDefault="004E10FF" w:rsidP="004E10FF">
      <w:pPr>
        <w:pStyle w:val="Listenabsatz"/>
        <w:numPr>
          <w:ilvl w:val="0"/>
          <w:numId w:val="10"/>
        </w:numPr>
        <w:ind w:left="709" w:hanging="349"/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aufmerksam machen auf Phänomene aus der Lebenswelt der Kinder</w:t>
      </w:r>
    </w:p>
    <w:p w:rsidR="004E10FF" w:rsidRPr="004E10FF" w:rsidRDefault="004E10FF" w:rsidP="004E10FF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Neugier wecken, zum Forschen anregen</w:t>
      </w:r>
    </w:p>
    <w:p w:rsidR="004E10FF" w:rsidRPr="004E10FF" w:rsidRDefault="004E10FF" w:rsidP="004E10FF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selbstständiges Denken und Entdecken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4E10FF">
        <w:rPr>
          <w:rFonts w:ascii="Arial" w:eastAsiaTheme="minorEastAsia" w:hAnsi="Arial" w:cs="Arial"/>
          <w:color w:val="000000" w:themeColor="text1"/>
          <w:kern w:val="24"/>
        </w:rPr>
        <w:t xml:space="preserve">fördern </w:t>
      </w:r>
      <w:r w:rsidRPr="004E10FF">
        <w:rPr>
          <w:rFonts w:eastAsiaTheme="minorEastAsia"/>
        </w:rPr>
        <w:sym w:font="Wingdings" w:char="F0E0"/>
      </w:r>
      <w:r w:rsidRPr="004E10FF">
        <w:rPr>
          <w:rFonts w:ascii="Arial" w:eastAsiaTheme="minorEastAsia" w:hAnsi="Arial" w:cs="Arial"/>
          <w:color w:val="000000" w:themeColor="text1"/>
          <w:kern w:val="24"/>
        </w:rPr>
        <w:t xml:space="preserve"> Kinder nehmen eine aktive</w:t>
      </w:r>
      <w:r>
        <w:rPr>
          <w:rFonts w:ascii="Arial" w:hAnsi="Arial" w:cs="Arial"/>
        </w:rPr>
        <w:t xml:space="preserve">   </w:t>
      </w:r>
      <w:r w:rsidRPr="004E10FF">
        <w:rPr>
          <w:rFonts w:ascii="Arial" w:eastAsiaTheme="minorEastAsia" w:hAnsi="Arial" w:cs="Arial"/>
          <w:color w:val="000000" w:themeColor="text1"/>
          <w:kern w:val="24"/>
        </w:rPr>
        <w:t xml:space="preserve">Rolle ein </w:t>
      </w:r>
    </w:p>
    <w:p w:rsidR="004E10FF" w:rsidRPr="004E10FF" w:rsidRDefault="004E10FF" w:rsidP="004E10FF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Präkonzepte berücksichtigen</w:t>
      </w:r>
    </w:p>
    <w:p w:rsidR="004E10FF" w:rsidRPr="004E10FF" w:rsidRDefault="004E10FF" w:rsidP="004E10FF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gemeinsame Denkprozesse im Gespräch fördern, Diskussionen zulassen</w:t>
      </w:r>
    </w:p>
    <w:p w:rsidR="004E10FF" w:rsidRPr="004E10FF" w:rsidRDefault="004E10FF" w:rsidP="004E10FF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 xml:space="preserve">ein angemessenes Maß der Mitbestimmung der Lernenden bei </w:t>
      </w:r>
    </w:p>
    <w:p w:rsidR="004E10FF" w:rsidRPr="004E10FF" w:rsidRDefault="004E10FF" w:rsidP="004E10FF">
      <w:pPr>
        <w:pStyle w:val="Standard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Lerninhalten, Lernmethoden und Lernzielen ermöglichen</w:t>
      </w:r>
    </w:p>
    <w:p w:rsidR="004E10FF" w:rsidRPr="004E10FF" w:rsidRDefault="004E10FF" w:rsidP="004E10FF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 xml:space="preserve">unkomplizierte Experimente, die eindeutige Schlussfolgerungen </w:t>
      </w:r>
    </w:p>
    <w:p w:rsidR="004E10FF" w:rsidRPr="004E10FF" w:rsidRDefault="004E10FF" w:rsidP="004E10FF">
      <w:pPr>
        <w:pStyle w:val="Standard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zulassen, auswählen</w:t>
      </w:r>
    </w:p>
    <w:p w:rsidR="004E10FF" w:rsidRPr="004E10FF" w:rsidRDefault="004E10FF" w:rsidP="004E10FF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Reflexionsprozesse fördern und damit den Schülern die Möglichkeit</w:t>
      </w:r>
    </w:p>
    <w:p w:rsidR="004E10FF" w:rsidRPr="004E10FF" w:rsidRDefault="004E10FF" w:rsidP="004E10FF">
      <w:pPr>
        <w:pStyle w:val="Standard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bieten, Zusammenhänge neu zu erkennen und den Erfolg des Lernens</w:t>
      </w:r>
    </w:p>
    <w:p w:rsidR="004E10FF" w:rsidRPr="004E10FF" w:rsidRDefault="004E10FF" w:rsidP="004E10FF">
      <w:pPr>
        <w:pStyle w:val="Standard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wahrzunehmen</w:t>
      </w:r>
    </w:p>
    <w:p w:rsidR="004E10FF" w:rsidRDefault="004E10FF" w:rsidP="004E10FF">
      <w:pPr>
        <w:pStyle w:val="Standard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:rsidR="004E10FF" w:rsidRDefault="004E10FF" w:rsidP="004E10FF">
      <w:pPr>
        <w:pStyle w:val="Standard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:rsidR="004E10FF" w:rsidRPr="004E10FF" w:rsidRDefault="004E10FF" w:rsidP="004E10FF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4E10FF">
        <w:rPr>
          <w:rFonts w:ascii="Arial" w:eastAsiaTheme="minorEastAsia" w:hAnsi="Arial" w:cs="Arial"/>
          <w:b/>
          <w:bCs/>
          <w:color w:val="000000" w:themeColor="text1"/>
          <w:kern w:val="24"/>
        </w:rPr>
        <w:t>Die Rolle des Lehrers</w:t>
      </w:r>
    </w:p>
    <w:p w:rsidR="004E10FF" w:rsidRPr="004E10FF" w:rsidRDefault="004E10FF" w:rsidP="004E10FF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„Moderator“</w:t>
      </w:r>
    </w:p>
    <w:p w:rsidR="004E10FF" w:rsidRPr="004E10FF" w:rsidRDefault="004E10FF" w:rsidP="004E10FF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gibt keine fertigen Lösungswege vor,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4E10FF">
        <w:rPr>
          <w:rFonts w:ascii="Arial" w:eastAsiaTheme="minorEastAsia" w:hAnsi="Arial" w:cs="Arial"/>
          <w:color w:val="000000" w:themeColor="text1"/>
          <w:kern w:val="24"/>
        </w:rPr>
        <w:t xml:space="preserve">sondern hilft den Kindern, die eigenen </w:t>
      </w:r>
    </w:p>
    <w:p w:rsidR="004E10FF" w:rsidRDefault="004E10FF" w:rsidP="004E10FF">
      <w:pPr>
        <w:pStyle w:val="Standard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 xml:space="preserve">  </w:t>
      </w:r>
      <w:r>
        <w:rPr>
          <w:rFonts w:ascii="Arial" w:eastAsiaTheme="minorEastAsia" w:hAnsi="Arial" w:cs="Arial"/>
          <w:color w:val="000000" w:themeColor="text1"/>
          <w:kern w:val="24"/>
        </w:rPr>
        <w:tab/>
      </w:r>
      <w:r w:rsidRPr="004E10FF">
        <w:rPr>
          <w:rFonts w:ascii="Arial" w:eastAsiaTheme="minorEastAsia" w:hAnsi="Arial" w:cs="Arial"/>
          <w:color w:val="000000" w:themeColor="text1"/>
          <w:kern w:val="24"/>
        </w:rPr>
        <w:t xml:space="preserve">Fähigkeiten zu aktivieren </w:t>
      </w:r>
      <w:r w:rsidRPr="004E10FF">
        <w:rPr>
          <w:rFonts w:ascii="Arial" w:eastAsiaTheme="minorEastAsia" w:hAnsi="Arial" w:cs="Arial"/>
          <w:b/>
          <w:bCs/>
          <w:color w:val="000000" w:themeColor="text1"/>
          <w:kern w:val="24"/>
        </w:rPr>
        <w:t>:</w:t>
      </w:r>
    </w:p>
    <w:p w:rsidR="004E10FF" w:rsidRPr="004E10FF" w:rsidRDefault="004E10FF" w:rsidP="004E10FF">
      <w:pPr>
        <w:pStyle w:val="StandardWeb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4E10FF" w:rsidRPr="004E10FF" w:rsidRDefault="004E10FF" w:rsidP="004E10FF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 xml:space="preserve">Erarbeitung von Teilfragen </w:t>
      </w:r>
    </w:p>
    <w:p w:rsidR="004E10FF" w:rsidRPr="004E10FF" w:rsidRDefault="004E10FF" w:rsidP="004E10FF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Einforderung und Herausstellung von Vermutungen</w:t>
      </w:r>
    </w:p>
    <w:p w:rsidR="004E10FF" w:rsidRPr="004E10FF" w:rsidRDefault="004E10FF" w:rsidP="004E10FF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Aufforderung zu Begründungen</w:t>
      </w:r>
    </w:p>
    <w:p w:rsidR="004E10FF" w:rsidRPr="004E10FF" w:rsidRDefault="004E10FF" w:rsidP="004E10FF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Gemeinsames Entwickeln von Experimenten</w:t>
      </w:r>
    </w:p>
    <w:p w:rsidR="004E10FF" w:rsidRPr="004E10FF" w:rsidRDefault="004E10FF" w:rsidP="004E10FF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Hinweise auf widersprüchliche Aussagen</w:t>
      </w:r>
    </w:p>
    <w:p w:rsidR="004E10FF" w:rsidRPr="004E10FF" w:rsidRDefault="004E10FF" w:rsidP="004E10FF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Strukturierung von Gesprächen durch Impulse</w:t>
      </w:r>
    </w:p>
    <w:p w:rsidR="004E10FF" w:rsidRPr="004E10FF" w:rsidRDefault="004E10FF" w:rsidP="004E10FF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Gemeinsames Anfertigen von Skizzen zur Darstellung von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4E10FF">
        <w:rPr>
          <w:rFonts w:ascii="Arial" w:eastAsiaTheme="minorEastAsia" w:hAnsi="Arial" w:cs="Arial"/>
          <w:color w:val="000000" w:themeColor="text1"/>
          <w:kern w:val="24"/>
        </w:rPr>
        <w:t>Zusammenhängen und Veränderungen</w:t>
      </w:r>
    </w:p>
    <w:p w:rsidR="004E10FF" w:rsidRPr="004E10FF" w:rsidRDefault="004E10FF" w:rsidP="004E10FF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4E10FF">
        <w:rPr>
          <w:rFonts w:ascii="Arial" w:eastAsiaTheme="minorEastAsia" w:hAnsi="Arial" w:cs="Arial"/>
          <w:color w:val="000000" w:themeColor="text1"/>
          <w:kern w:val="24"/>
        </w:rPr>
        <w:t>Anregen zum Formulieren von Vermutungen, Beobachtungen und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4E10FF">
        <w:rPr>
          <w:rFonts w:ascii="Arial" w:eastAsiaTheme="minorEastAsia" w:hAnsi="Arial" w:cs="Arial"/>
          <w:color w:val="000000" w:themeColor="text1"/>
          <w:kern w:val="24"/>
        </w:rPr>
        <w:t xml:space="preserve">Schlussfolgerungen bzw. Erklärungen </w:t>
      </w:r>
    </w:p>
    <w:p w:rsidR="004E10FF" w:rsidRPr="004E10FF" w:rsidRDefault="004E10FF" w:rsidP="004E10FF">
      <w:pPr>
        <w:rPr>
          <w:rFonts w:ascii="Arial" w:hAnsi="Arial" w:cs="Arial"/>
          <w:sz w:val="24"/>
          <w:szCs w:val="24"/>
        </w:rPr>
      </w:pPr>
    </w:p>
    <w:sectPr w:rsidR="004E10FF" w:rsidRPr="004E10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C55"/>
    <w:multiLevelType w:val="hybridMultilevel"/>
    <w:tmpl w:val="76C497E2"/>
    <w:lvl w:ilvl="0" w:tplc="45D09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E1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2B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CD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83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AC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A0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60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0F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457D0D"/>
    <w:multiLevelType w:val="hybridMultilevel"/>
    <w:tmpl w:val="53A448F0"/>
    <w:lvl w:ilvl="0" w:tplc="8AA69F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237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DACB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A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24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0D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42F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6B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C56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D329B"/>
    <w:multiLevelType w:val="hybridMultilevel"/>
    <w:tmpl w:val="5380BB6C"/>
    <w:lvl w:ilvl="0" w:tplc="90A0B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C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4F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F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CD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09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E9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2A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CC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6454DB"/>
    <w:multiLevelType w:val="hybridMultilevel"/>
    <w:tmpl w:val="3806BBC8"/>
    <w:lvl w:ilvl="0" w:tplc="68340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65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28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A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69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C8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21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45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02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CB2C5E"/>
    <w:multiLevelType w:val="hybridMultilevel"/>
    <w:tmpl w:val="84C88116"/>
    <w:lvl w:ilvl="0" w:tplc="B2CE2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6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4F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2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08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C0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4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64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8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0E48EA"/>
    <w:multiLevelType w:val="hybridMultilevel"/>
    <w:tmpl w:val="18B07C0E"/>
    <w:lvl w:ilvl="0" w:tplc="8826C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ED7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8DC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CD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CE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E79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084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E69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8C8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9668D"/>
    <w:multiLevelType w:val="hybridMultilevel"/>
    <w:tmpl w:val="F6A0E050"/>
    <w:lvl w:ilvl="0" w:tplc="22B49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C6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09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41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E3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28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6C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41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E0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3C50FD"/>
    <w:multiLevelType w:val="hybridMultilevel"/>
    <w:tmpl w:val="802ED264"/>
    <w:lvl w:ilvl="0" w:tplc="294CBB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80DDE"/>
    <w:multiLevelType w:val="hybridMultilevel"/>
    <w:tmpl w:val="5594929E"/>
    <w:lvl w:ilvl="0" w:tplc="294CB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00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CF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CE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C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A5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A7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28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27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6822882"/>
    <w:multiLevelType w:val="hybridMultilevel"/>
    <w:tmpl w:val="86EA2782"/>
    <w:lvl w:ilvl="0" w:tplc="25A46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EE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07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AD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49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CC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AB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88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6A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FF"/>
    <w:rsid w:val="00361938"/>
    <w:rsid w:val="004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E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E1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E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E1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3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1</cp:revision>
  <dcterms:created xsi:type="dcterms:W3CDTF">2016-08-29T14:22:00Z</dcterms:created>
  <dcterms:modified xsi:type="dcterms:W3CDTF">2016-08-29T14:30:00Z</dcterms:modified>
</cp:coreProperties>
</file>