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4426"/>
      </w:tblGrid>
      <w:tr w:rsidR="00200036" w:rsidRPr="008C2C78" w:rsidTr="007F306C">
        <w:tc>
          <w:tcPr>
            <w:tcW w:w="14426" w:type="dxa"/>
            <w:shd w:val="clear" w:color="auto" w:fill="DAEEF3" w:themeFill="accent5" w:themeFillTint="33"/>
          </w:tcPr>
          <w:p w:rsidR="00200036" w:rsidRPr="00200036" w:rsidRDefault="00AF5C5C" w:rsidP="00E43C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Pflichtseminar     </w:t>
            </w:r>
            <w:r w:rsidR="00200036" w:rsidRPr="0020003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Mathematik</w:t>
            </w:r>
          </w:p>
          <w:p w:rsidR="00200036" w:rsidRPr="008C2C78" w:rsidRDefault="00200036" w:rsidP="00E43C7D">
            <w:pPr>
              <w:rPr>
                <w:rFonts w:ascii="Arial" w:hAnsi="Arial" w:cs="Arial"/>
              </w:rPr>
            </w:pPr>
          </w:p>
          <w:p w:rsidR="00200036" w:rsidRPr="008C2C78" w:rsidRDefault="00200036" w:rsidP="00E43C7D">
            <w:pPr>
              <w:rPr>
                <w:rFonts w:ascii="Arial" w:hAnsi="Arial" w:cs="Arial"/>
              </w:rPr>
            </w:pPr>
            <w:r w:rsidRPr="00200036">
              <w:rPr>
                <w:rFonts w:ascii="Arial" w:hAnsi="Arial" w:cs="Arial"/>
                <w:b/>
              </w:rPr>
              <w:t>Thema</w:t>
            </w:r>
            <w:r w:rsidR="006A55C9">
              <w:rPr>
                <w:rFonts w:ascii="Arial" w:hAnsi="Arial" w:cs="Arial"/>
                <w:b/>
              </w:rPr>
              <w:t>:</w:t>
            </w:r>
            <w:r w:rsidRPr="00200036">
              <w:rPr>
                <w:rFonts w:ascii="Arial" w:hAnsi="Arial" w:cs="Arial"/>
                <w:b/>
              </w:rPr>
              <w:t xml:space="preserve">   </w:t>
            </w:r>
            <w:r w:rsidR="006A55C9" w:rsidRPr="006A55C9">
              <w:rPr>
                <w:rFonts w:ascii="Arial" w:hAnsi="Arial" w:cs="Arial"/>
                <w:b/>
              </w:rPr>
              <w:t>„</w:t>
            </w:r>
            <w:r w:rsidR="00AC6940" w:rsidRPr="006A55C9">
              <w:rPr>
                <w:rFonts w:ascii="Arial" w:hAnsi="Arial" w:cs="Arial"/>
                <w:b/>
              </w:rPr>
              <w:t xml:space="preserve">Die Arbeit mit natürlichen Zahlen </w:t>
            </w:r>
            <w:r w:rsidR="002077D7" w:rsidRPr="006A55C9">
              <w:rPr>
                <w:rFonts w:ascii="Arial" w:hAnsi="Arial" w:cs="Arial"/>
                <w:b/>
              </w:rPr>
              <w:t xml:space="preserve"> – Zahlraumerweiterung</w:t>
            </w:r>
            <w:r w:rsidR="006A55C9" w:rsidRPr="006A55C9">
              <w:rPr>
                <w:rFonts w:ascii="Arial" w:hAnsi="Arial" w:cs="Arial"/>
                <w:b/>
              </w:rPr>
              <w:t>“</w:t>
            </w:r>
            <w:r w:rsidRPr="006A55C9">
              <w:rPr>
                <w:rFonts w:ascii="Arial" w:hAnsi="Arial" w:cs="Arial"/>
              </w:rPr>
              <w:t xml:space="preserve">                                                    </w:t>
            </w:r>
          </w:p>
        </w:tc>
        <w:bookmarkStart w:id="0" w:name="_GoBack"/>
        <w:bookmarkEnd w:id="0"/>
      </w:tr>
    </w:tbl>
    <w:p w:rsidR="00200036" w:rsidRPr="00A76388" w:rsidRDefault="00200036" w:rsidP="00200036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8188"/>
        <w:gridCol w:w="6238"/>
      </w:tblGrid>
      <w:tr w:rsidR="00200036" w:rsidRPr="008C2C78" w:rsidTr="006A55C9">
        <w:tc>
          <w:tcPr>
            <w:tcW w:w="8188" w:type="dxa"/>
            <w:shd w:val="clear" w:color="auto" w:fill="DAEEF3" w:themeFill="accent5" w:themeFillTint="33"/>
          </w:tcPr>
          <w:p w:rsidR="00200036" w:rsidRPr="008C2C78" w:rsidRDefault="00200036" w:rsidP="00AF5C5C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Häufigkeit</w:t>
            </w:r>
            <w:r w:rsidR="00AF5C5C">
              <w:rPr>
                <w:rFonts w:ascii="Arial" w:hAnsi="Arial" w:cs="Arial"/>
              </w:rPr>
              <w:t xml:space="preserve">: </w:t>
            </w:r>
            <w:r w:rsidRPr="006A55C9">
              <w:rPr>
                <w:rFonts w:ascii="Arial" w:hAnsi="Arial" w:cs="Arial"/>
                <w:b/>
              </w:rPr>
              <w:t>einmalig</w:t>
            </w:r>
          </w:p>
        </w:tc>
        <w:tc>
          <w:tcPr>
            <w:tcW w:w="6238" w:type="dxa"/>
            <w:shd w:val="clear" w:color="auto" w:fill="DAEEF3" w:themeFill="accent5" w:themeFillTint="33"/>
          </w:tcPr>
          <w:p w:rsidR="00200036" w:rsidRPr="008C2C78" w:rsidRDefault="00200036" w:rsidP="00E43C7D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Relevanz</w:t>
            </w:r>
            <w:r w:rsidR="00AF5C5C">
              <w:rPr>
                <w:rFonts w:ascii="Arial" w:hAnsi="Arial" w:cs="Arial"/>
              </w:rPr>
              <w:t xml:space="preserve">: </w:t>
            </w:r>
            <w:r w:rsidRPr="006A55C9">
              <w:rPr>
                <w:rFonts w:ascii="Arial" w:hAnsi="Arial" w:cs="Arial"/>
                <w:b/>
              </w:rPr>
              <w:t>alle Klassenstufen</w:t>
            </w:r>
          </w:p>
        </w:tc>
      </w:tr>
    </w:tbl>
    <w:p w:rsidR="00200036" w:rsidRPr="00A76388" w:rsidRDefault="00200036" w:rsidP="00200036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5812"/>
        <w:gridCol w:w="6238"/>
      </w:tblGrid>
      <w:tr w:rsidR="00200036" w:rsidRPr="008C2C78" w:rsidTr="006A55C9">
        <w:tc>
          <w:tcPr>
            <w:tcW w:w="2376" w:type="dxa"/>
            <w:shd w:val="clear" w:color="auto" w:fill="DAEEF3" w:themeFill="accent5" w:themeFillTint="33"/>
          </w:tcPr>
          <w:p w:rsidR="00200036" w:rsidRPr="006A55C9" w:rsidRDefault="00200036" w:rsidP="00E43C7D">
            <w:pPr>
              <w:rPr>
                <w:rFonts w:ascii="Arial" w:hAnsi="Arial" w:cs="Arial"/>
                <w:b/>
              </w:rPr>
            </w:pPr>
            <w:r w:rsidRPr="006A55C9">
              <w:rPr>
                <w:rFonts w:ascii="Arial" w:hAnsi="Arial" w:cs="Arial"/>
                <w:b/>
              </w:rPr>
              <w:t>Kompetenzbereich</w:t>
            </w:r>
          </w:p>
        </w:tc>
        <w:tc>
          <w:tcPr>
            <w:tcW w:w="5812" w:type="dxa"/>
            <w:shd w:val="clear" w:color="auto" w:fill="DAEEF3" w:themeFill="accent5" w:themeFillTint="33"/>
          </w:tcPr>
          <w:p w:rsidR="00200036" w:rsidRPr="006A55C9" w:rsidRDefault="00200036" w:rsidP="00E43C7D">
            <w:pPr>
              <w:rPr>
                <w:rFonts w:ascii="Arial" w:hAnsi="Arial" w:cs="Arial"/>
                <w:b/>
              </w:rPr>
            </w:pPr>
            <w:r w:rsidRPr="006A55C9">
              <w:rPr>
                <w:rFonts w:ascii="Arial" w:hAnsi="Arial" w:cs="Arial"/>
                <w:b/>
              </w:rPr>
              <w:t>Ziele</w:t>
            </w:r>
          </w:p>
        </w:tc>
        <w:tc>
          <w:tcPr>
            <w:tcW w:w="6238" w:type="dxa"/>
            <w:shd w:val="clear" w:color="auto" w:fill="DAEEF3" w:themeFill="accent5" w:themeFillTint="33"/>
          </w:tcPr>
          <w:p w:rsidR="00200036" w:rsidRPr="006A55C9" w:rsidRDefault="00200036" w:rsidP="00E43C7D">
            <w:pPr>
              <w:rPr>
                <w:rFonts w:ascii="Arial" w:hAnsi="Arial" w:cs="Arial"/>
                <w:b/>
              </w:rPr>
            </w:pPr>
            <w:r w:rsidRPr="006A55C9">
              <w:rPr>
                <w:rFonts w:ascii="Arial" w:hAnsi="Arial" w:cs="Arial"/>
                <w:b/>
              </w:rPr>
              <w:t>Inhaltliche Schwerpunkte</w:t>
            </w:r>
          </w:p>
        </w:tc>
      </w:tr>
      <w:tr w:rsidR="00200036" w:rsidRPr="008C2C78" w:rsidTr="006A55C9">
        <w:tc>
          <w:tcPr>
            <w:tcW w:w="2376" w:type="dxa"/>
            <w:tcBorders>
              <w:bottom w:val="single" w:sz="4" w:space="0" w:color="auto"/>
            </w:tcBorders>
          </w:tcPr>
          <w:p w:rsidR="00200036" w:rsidRPr="00A76388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036" w:rsidRPr="00A76388" w:rsidRDefault="00200036" w:rsidP="00E43C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6388">
              <w:rPr>
                <w:rFonts w:ascii="Arial" w:hAnsi="Arial" w:cs="Arial"/>
                <w:b/>
                <w:sz w:val="20"/>
                <w:szCs w:val="20"/>
              </w:rPr>
              <w:t>Unterrichten</w:t>
            </w:r>
          </w:p>
          <w:p w:rsidR="00200036" w:rsidRPr="00A76388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940" w:rsidRPr="00A76388" w:rsidRDefault="00AC6940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036" w:rsidRPr="00A76388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  <w:r w:rsidRPr="00A76388">
              <w:rPr>
                <w:rFonts w:ascii="Arial" w:hAnsi="Arial" w:cs="Arial"/>
                <w:sz w:val="20"/>
                <w:szCs w:val="20"/>
              </w:rPr>
              <w:t>Erziehen</w:t>
            </w:r>
          </w:p>
          <w:p w:rsidR="00200036" w:rsidRPr="00A76388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940" w:rsidRPr="00A76388" w:rsidRDefault="00AC6940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036" w:rsidRPr="00A76388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  <w:r w:rsidRPr="00A76388">
              <w:rPr>
                <w:rFonts w:ascii="Arial" w:hAnsi="Arial" w:cs="Arial"/>
                <w:sz w:val="20"/>
                <w:szCs w:val="20"/>
              </w:rPr>
              <w:t>Beurteilen</w:t>
            </w:r>
          </w:p>
          <w:p w:rsidR="00200036" w:rsidRPr="00A76388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940" w:rsidRPr="00A76388" w:rsidRDefault="00AC6940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036" w:rsidRPr="00A76388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  <w:r w:rsidRPr="00A76388">
              <w:rPr>
                <w:rFonts w:ascii="Arial" w:hAnsi="Arial" w:cs="Arial"/>
                <w:sz w:val="20"/>
                <w:szCs w:val="20"/>
              </w:rPr>
              <w:t>Innovieren</w:t>
            </w:r>
          </w:p>
          <w:p w:rsidR="00200036" w:rsidRPr="00A76388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036" w:rsidRPr="00A76388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036" w:rsidRPr="00A76388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:rsidR="00200036" w:rsidRPr="006A55C9" w:rsidRDefault="00200036" w:rsidP="00A76388">
            <w:pPr>
              <w:spacing w:before="120" w:after="40"/>
              <w:rPr>
                <w:rFonts w:ascii="Arial" w:hAnsi="Arial" w:cs="Arial"/>
                <w:b/>
                <w:szCs w:val="20"/>
              </w:rPr>
            </w:pPr>
            <w:r w:rsidRPr="006A55C9">
              <w:rPr>
                <w:rFonts w:ascii="Arial" w:hAnsi="Arial" w:cs="Arial"/>
                <w:b/>
                <w:szCs w:val="20"/>
              </w:rPr>
              <w:t>Der LAA kann</w:t>
            </w:r>
          </w:p>
          <w:p w:rsidR="00770436" w:rsidRPr="00770436" w:rsidRDefault="00AC6940" w:rsidP="00A76388">
            <w:pPr>
              <w:spacing w:before="40" w:after="4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770436">
              <w:rPr>
                <w:rFonts w:ascii="Arial" w:eastAsia="Calibri" w:hAnsi="Arial" w:cs="Arial"/>
                <w:sz w:val="20"/>
                <w:szCs w:val="20"/>
              </w:rPr>
              <w:t xml:space="preserve">- fachwissenschaftliche </w:t>
            </w:r>
            <w:r w:rsidR="00770436" w:rsidRPr="00770436">
              <w:rPr>
                <w:rFonts w:ascii="Arial" w:eastAsia="Calibri" w:hAnsi="Arial" w:cs="Arial"/>
                <w:sz w:val="20"/>
                <w:szCs w:val="20"/>
              </w:rPr>
              <w:t>und fachdidaktische  Kenntnisse</w:t>
            </w:r>
          </w:p>
          <w:p w:rsidR="00AC6940" w:rsidRPr="00770436" w:rsidRDefault="00770436" w:rsidP="00A76388">
            <w:pPr>
              <w:spacing w:before="40" w:after="4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770436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AC6940" w:rsidRPr="00770436">
              <w:rPr>
                <w:rFonts w:ascii="Arial" w:eastAsia="Calibri" w:hAnsi="Arial" w:cs="Arial"/>
                <w:sz w:val="20"/>
                <w:szCs w:val="20"/>
              </w:rPr>
              <w:t>des Faches Mathematik verknüpfen</w:t>
            </w:r>
          </w:p>
          <w:p w:rsidR="00AC6940" w:rsidRPr="00770436" w:rsidRDefault="00AC6940" w:rsidP="00A76388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770436">
              <w:rPr>
                <w:rFonts w:ascii="Arial" w:eastAsia="Calibri" w:hAnsi="Arial" w:cs="Arial"/>
                <w:sz w:val="20"/>
                <w:szCs w:val="20"/>
              </w:rPr>
              <w:t xml:space="preserve">- effiziente Unterrichtsformen und geeignete Methoden </w:t>
            </w:r>
          </w:p>
          <w:p w:rsidR="00770436" w:rsidRPr="00770436" w:rsidRDefault="00AC6940" w:rsidP="00A76388">
            <w:pPr>
              <w:spacing w:before="40" w:after="4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770436">
              <w:rPr>
                <w:rFonts w:ascii="Arial" w:eastAsia="Calibri" w:hAnsi="Arial" w:cs="Arial"/>
                <w:sz w:val="20"/>
                <w:szCs w:val="20"/>
              </w:rPr>
              <w:t xml:space="preserve">  entsprechend der intend</w:t>
            </w:r>
            <w:r w:rsidR="00770436" w:rsidRPr="00770436">
              <w:rPr>
                <w:rFonts w:ascii="Arial" w:eastAsia="Calibri" w:hAnsi="Arial" w:cs="Arial"/>
                <w:sz w:val="20"/>
                <w:szCs w:val="20"/>
              </w:rPr>
              <w:t>ierten mathematischen Lernziele</w:t>
            </w:r>
          </w:p>
          <w:p w:rsidR="00AC6940" w:rsidRPr="00770436" w:rsidRDefault="00770436" w:rsidP="00A76388">
            <w:pPr>
              <w:spacing w:before="40" w:after="4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770436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AC6940" w:rsidRPr="00770436">
              <w:rPr>
                <w:rFonts w:ascii="Arial" w:eastAsia="Calibri" w:hAnsi="Arial" w:cs="Arial"/>
                <w:sz w:val="20"/>
                <w:szCs w:val="20"/>
              </w:rPr>
              <w:t>nutzen</w:t>
            </w:r>
          </w:p>
          <w:p w:rsidR="00770436" w:rsidRPr="00770436" w:rsidRDefault="00AC6940" w:rsidP="00A76388">
            <w:pPr>
              <w:spacing w:before="40" w:after="4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770436">
              <w:rPr>
                <w:rFonts w:ascii="Arial" w:eastAsia="Calibri" w:hAnsi="Arial" w:cs="Arial"/>
                <w:sz w:val="20"/>
                <w:szCs w:val="20"/>
              </w:rPr>
              <w:t>- geeignete Möglichkeite</w:t>
            </w:r>
            <w:r w:rsidR="00770436" w:rsidRPr="00770436">
              <w:rPr>
                <w:rFonts w:ascii="Arial" w:eastAsia="Calibri" w:hAnsi="Arial" w:cs="Arial"/>
                <w:sz w:val="20"/>
                <w:szCs w:val="20"/>
              </w:rPr>
              <w:t>n zur Motivation finden, um bei</w:t>
            </w:r>
          </w:p>
          <w:p w:rsidR="00770436" w:rsidRPr="00770436" w:rsidRDefault="00770436" w:rsidP="00A76388">
            <w:pPr>
              <w:spacing w:before="40" w:after="4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770436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AC6940" w:rsidRPr="00770436">
              <w:rPr>
                <w:rFonts w:ascii="Arial" w:eastAsia="Calibri" w:hAnsi="Arial" w:cs="Arial"/>
                <w:sz w:val="20"/>
                <w:szCs w:val="20"/>
              </w:rPr>
              <w:t>Schülern Lern- und Leistu</w:t>
            </w:r>
            <w:r w:rsidRPr="00770436">
              <w:rPr>
                <w:rFonts w:ascii="Arial" w:eastAsia="Calibri" w:hAnsi="Arial" w:cs="Arial"/>
                <w:sz w:val="20"/>
                <w:szCs w:val="20"/>
              </w:rPr>
              <w:t>ngsbereitschaft zu wecken und</w:t>
            </w:r>
          </w:p>
          <w:p w:rsidR="00AC6940" w:rsidRPr="00770436" w:rsidRDefault="00770436" w:rsidP="00A76388">
            <w:pPr>
              <w:spacing w:before="40" w:after="4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770436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AC6940" w:rsidRPr="00770436">
              <w:rPr>
                <w:rFonts w:ascii="Arial" w:eastAsia="Calibri" w:hAnsi="Arial" w:cs="Arial"/>
                <w:sz w:val="20"/>
                <w:szCs w:val="20"/>
              </w:rPr>
              <w:t>zu stärken</w:t>
            </w:r>
          </w:p>
          <w:p w:rsidR="00770436" w:rsidRPr="00770436" w:rsidRDefault="00AC6940" w:rsidP="00A76388">
            <w:pPr>
              <w:spacing w:before="40" w:after="4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770436">
              <w:rPr>
                <w:rFonts w:ascii="Arial" w:eastAsia="Calibri" w:hAnsi="Arial" w:cs="Arial"/>
                <w:sz w:val="20"/>
                <w:szCs w:val="20"/>
              </w:rPr>
              <w:t>- mathematische St</w:t>
            </w:r>
            <w:r w:rsidR="00770436" w:rsidRPr="00770436">
              <w:rPr>
                <w:rFonts w:ascii="Arial" w:eastAsia="Calibri" w:hAnsi="Arial" w:cs="Arial"/>
                <w:sz w:val="20"/>
                <w:szCs w:val="20"/>
              </w:rPr>
              <w:t>ärken und Schwächen der Schüler</w:t>
            </w:r>
          </w:p>
          <w:p w:rsidR="00770436" w:rsidRPr="00770436" w:rsidRDefault="00770436" w:rsidP="00A76388">
            <w:pPr>
              <w:spacing w:before="40" w:after="4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770436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AC6940" w:rsidRPr="00770436">
              <w:rPr>
                <w:rFonts w:ascii="Arial" w:eastAsia="Calibri" w:hAnsi="Arial" w:cs="Arial"/>
                <w:sz w:val="20"/>
                <w:szCs w:val="20"/>
              </w:rPr>
              <w:t>erken</w:t>
            </w:r>
            <w:r w:rsidRPr="00770436">
              <w:rPr>
                <w:rFonts w:ascii="Arial" w:eastAsia="Calibri" w:hAnsi="Arial" w:cs="Arial"/>
                <w:sz w:val="20"/>
                <w:szCs w:val="20"/>
              </w:rPr>
              <w:t>nen und individuelle Hilfen und</w:t>
            </w:r>
          </w:p>
          <w:p w:rsidR="00AC6940" w:rsidRPr="00770436" w:rsidRDefault="00770436" w:rsidP="00A76388">
            <w:pPr>
              <w:spacing w:before="40" w:after="4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770436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AC6940" w:rsidRPr="00770436">
              <w:rPr>
                <w:rFonts w:ascii="Arial" w:eastAsia="Calibri" w:hAnsi="Arial" w:cs="Arial"/>
                <w:sz w:val="20"/>
                <w:szCs w:val="20"/>
              </w:rPr>
              <w:t>Präventionsmaßnahmen ableiten und umsetzen</w:t>
            </w:r>
          </w:p>
          <w:p w:rsidR="00AC6940" w:rsidRPr="00770436" w:rsidRDefault="00AC6940" w:rsidP="00A76388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770436">
              <w:rPr>
                <w:rFonts w:ascii="Arial" w:eastAsia="Calibri" w:hAnsi="Arial" w:cs="Arial"/>
                <w:sz w:val="20"/>
                <w:szCs w:val="20"/>
              </w:rPr>
              <w:t xml:space="preserve">- mathematische Entwicklungsstände, Lernpotentiale, </w:t>
            </w:r>
          </w:p>
          <w:p w:rsidR="00AC6940" w:rsidRPr="00770436" w:rsidRDefault="00AC6940" w:rsidP="00A76388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770436">
              <w:rPr>
                <w:rFonts w:ascii="Arial" w:eastAsia="Calibri" w:hAnsi="Arial" w:cs="Arial"/>
                <w:sz w:val="20"/>
                <w:szCs w:val="20"/>
              </w:rPr>
              <w:t xml:space="preserve">  Lernfortschritte und Lernhindernisse erkennen und </w:t>
            </w:r>
          </w:p>
          <w:p w:rsidR="00AC6940" w:rsidRPr="00770436" w:rsidRDefault="00770436" w:rsidP="00A76388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770436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AC6940" w:rsidRPr="00770436">
              <w:rPr>
                <w:rFonts w:ascii="Arial" w:eastAsia="Calibri" w:hAnsi="Arial" w:cs="Arial"/>
                <w:sz w:val="20"/>
                <w:szCs w:val="20"/>
              </w:rPr>
              <w:t>entsprechende F</w:t>
            </w:r>
            <w:r w:rsidRPr="00770436">
              <w:rPr>
                <w:rFonts w:ascii="Arial" w:eastAsia="Calibri" w:hAnsi="Arial" w:cs="Arial"/>
                <w:sz w:val="20"/>
                <w:szCs w:val="20"/>
              </w:rPr>
              <w:t xml:space="preserve">ördermöglichkeiten ableiten und  </w:t>
            </w:r>
            <w:r w:rsidRPr="00770436">
              <w:rPr>
                <w:rFonts w:ascii="Arial" w:eastAsia="Calibri" w:hAnsi="Arial" w:cs="Arial"/>
                <w:sz w:val="20"/>
                <w:szCs w:val="20"/>
              </w:rPr>
              <w:br/>
              <w:t xml:space="preserve">  </w:t>
            </w:r>
            <w:r w:rsidR="00AC6940" w:rsidRPr="00770436">
              <w:rPr>
                <w:rFonts w:ascii="Arial" w:eastAsia="Calibri" w:hAnsi="Arial" w:cs="Arial"/>
                <w:sz w:val="20"/>
                <w:szCs w:val="20"/>
              </w:rPr>
              <w:t>umsetzen</w:t>
            </w:r>
          </w:p>
          <w:p w:rsidR="00770436" w:rsidRPr="00770436" w:rsidRDefault="00AC6940" w:rsidP="00A76388">
            <w:pPr>
              <w:spacing w:before="40" w:after="4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770436">
              <w:rPr>
                <w:rFonts w:ascii="Arial" w:eastAsia="Calibri" w:hAnsi="Arial" w:cs="Arial"/>
                <w:sz w:val="20"/>
                <w:szCs w:val="20"/>
              </w:rPr>
              <w:t>- Lernen in</w:t>
            </w:r>
            <w:r w:rsidR="00770436" w:rsidRPr="00770436">
              <w:rPr>
                <w:rFonts w:ascii="Arial" w:eastAsia="Calibri" w:hAnsi="Arial" w:cs="Arial"/>
                <w:sz w:val="20"/>
                <w:szCs w:val="20"/>
              </w:rPr>
              <w:t xml:space="preserve"> größeren Zusammenhängen und an</w:t>
            </w:r>
          </w:p>
          <w:p w:rsidR="006A55C9" w:rsidRPr="00A76388" w:rsidRDefault="00770436" w:rsidP="00A76388">
            <w:pPr>
              <w:spacing w:before="40" w:after="4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770436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AC6940" w:rsidRPr="00770436">
              <w:rPr>
                <w:rFonts w:ascii="Arial" w:eastAsia="Calibri" w:hAnsi="Arial" w:cs="Arial"/>
                <w:sz w:val="20"/>
                <w:szCs w:val="20"/>
              </w:rPr>
              <w:t>bedeutsamen Inhalten organisieren</w:t>
            </w:r>
          </w:p>
        </w:tc>
        <w:tc>
          <w:tcPr>
            <w:tcW w:w="6238" w:type="dxa"/>
          </w:tcPr>
          <w:p w:rsidR="006A55C9" w:rsidRDefault="006A55C9" w:rsidP="00A76388">
            <w:pPr>
              <w:pStyle w:val="KeinLeerraum"/>
              <w:spacing w:before="40" w:after="40"/>
              <w:ind w:left="1440"/>
              <w:rPr>
                <w:rFonts w:ascii="Arial" w:hAnsi="Arial" w:cs="Arial"/>
                <w:sz w:val="22"/>
              </w:rPr>
            </w:pPr>
          </w:p>
          <w:p w:rsidR="00AC6940" w:rsidRPr="006A55C9" w:rsidRDefault="00AC6940" w:rsidP="00A76388">
            <w:pPr>
              <w:pStyle w:val="KeinLeerraum"/>
              <w:numPr>
                <w:ilvl w:val="0"/>
                <w:numId w:val="5"/>
              </w:numPr>
              <w:spacing w:before="40" w:after="40"/>
              <w:ind w:hanging="357"/>
              <w:rPr>
                <w:rFonts w:ascii="Arial" w:hAnsi="Arial" w:cs="Arial"/>
                <w:sz w:val="20"/>
              </w:rPr>
            </w:pPr>
            <w:r w:rsidRPr="006A55C9">
              <w:rPr>
                <w:rFonts w:ascii="Arial" w:hAnsi="Arial" w:cs="Arial"/>
                <w:sz w:val="20"/>
              </w:rPr>
              <w:t>Vorüberlegungen zur didaktisch-methodischen Arbeit mit natürlichen Zahlen</w:t>
            </w:r>
          </w:p>
          <w:p w:rsidR="00AC6940" w:rsidRPr="006A55C9" w:rsidRDefault="00AC6940" w:rsidP="00A76388">
            <w:pPr>
              <w:pStyle w:val="KeinLeerraum"/>
              <w:numPr>
                <w:ilvl w:val="2"/>
                <w:numId w:val="5"/>
              </w:numPr>
              <w:spacing w:before="40" w:after="40"/>
              <w:ind w:left="1026" w:hanging="283"/>
              <w:rPr>
                <w:rFonts w:ascii="Arial" w:hAnsi="Arial" w:cs="Arial"/>
                <w:sz w:val="20"/>
              </w:rPr>
            </w:pPr>
            <w:r w:rsidRPr="006A55C9">
              <w:rPr>
                <w:rFonts w:ascii="Arial" w:hAnsi="Arial" w:cs="Arial"/>
                <w:sz w:val="20"/>
              </w:rPr>
              <w:t>Entwicklung des Zahlbegriffs</w:t>
            </w:r>
          </w:p>
          <w:p w:rsidR="00AC6940" w:rsidRPr="006A55C9" w:rsidRDefault="00AC6940" w:rsidP="00A76388">
            <w:pPr>
              <w:pStyle w:val="KeinLeerraum"/>
              <w:numPr>
                <w:ilvl w:val="2"/>
                <w:numId w:val="5"/>
              </w:numPr>
              <w:spacing w:before="40" w:after="40"/>
              <w:ind w:left="1026" w:hanging="283"/>
              <w:rPr>
                <w:rFonts w:ascii="Arial" w:hAnsi="Arial" w:cs="Arial"/>
                <w:sz w:val="20"/>
              </w:rPr>
            </w:pPr>
            <w:r w:rsidRPr="006A55C9">
              <w:rPr>
                <w:rFonts w:ascii="Arial" w:hAnsi="Arial" w:cs="Arial"/>
                <w:sz w:val="20"/>
              </w:rPr>
              <w:t>Zahlaspekte und Zählprinzipien</w:t>
            </w:r>
          </w:p>
          <w:p w:rsidR="00AC6940" w:rsidRPr="006A55C9" w:rsidRDefault="00AC6940" w:rsidP="00A76388">
            <w:pPr>
              <w:pStyle w:val="KeinLeerraum"/>
              <w:numPr>
                <w:ilvl w:val="0"/>
                <w:numId w:val="5"/>
              </w:numPr>
              <w:spacing w:before="40" w:after="40"/>
              <w:ind w:hanging="357"/>
              <w:rPr>
                <w:rFonts w:ascii="Arial" w:hAnsi="Arial" w:cs="Arial"/>
                <w:sz w:val="20"/>
              </w:rPr>
            </w:pPr>
            <w:r w:rsidRPr="006A55C9">
              <w:rPr>
                <w:rFonts w:ascii="Arial" w:hAnsi="Arial" w:cs="Arial"/>
                <w:sz w:val="20"/>
              </w:rPr>
              <w:t xml:space="preserve">Arbeitsmittel: </w:t>
            </w:r>
          </w:p>
          <w:p w:rsidR="00AC6940" w:rsidRPr="006A55C9" w:rsidRDefault="00AC6940" w:rsidP="00A76388">
            <w:pPr>
              <w:pStyle w:val="KeinLeerraum"/>
              <w:numPr>
                <w:ilvl w:val="2"/>
                <w:numId w:val="5"/>
              </w:numPr>
              <w:spacing w:before="40" w:after="40"/>
              <w:ind w:left="1026" w:hanging="283"/>
              <w:rPr>
                <w:rFonts w:ascii="Arial" w:hAnsi="Arial" w:cs="Arial"/>
                <w:sz w:val="20"/>
              </w:rPr>
            </w:pPr>
            <w:r w:rsidRPr="006A55C9">
              <w:rPr>
                <w:rFonts w:ascii="Arial" w:hAnsi="Arial" w:cs="Arial"/>
                <w:sz w:val="20"/>
              </w:rPr>
              <w:t>Begriff, Typen, Vor- und Nachteile</w:t>
            </w:r>
          </w:p>
          <w:p w:rsidR="00AC6940" w:rsidRPr="006A55C9" w:rsidRDefault="00AC6940" w:rsidP="00A76388">
            <w:pPr>
              <w:pStyle w:val="KeinLeerraum"/>
              <w:numPr>
                <w:ilvl w:val="2"/>
                <w:numId w:val="5"/>
              </w:numPr>
              <w:spacing w:before="40" w:after="40"/>
              <w:ind w:left="1026" w:hanging="283"/>
              <w:rPr>
                <w:rFonts w:ascii="Arial" w:hAnsi="Arial" w:cs="Arial"/>
                <w:sz w:val="20"/>
              </w:rPr>
            </w:pPr>
            <w:r w:rsidRPr="006A55C9">
              <w:rPr>
                <w:rFonts w:ascii="Arial" w:hAnsi="Arial" w:cs="Arial"/>
                <w:sz w:val="20"/>
              </w:rPr>
              <w:t>Auswahlkriterien</w:t>
            </w:r>
          </w:p>
          <w:p w:rsidR="00D13D60" w:rsidRDefault="00D13D60" w:rsidP="00A76388">
            <w:pPr>
              <w:pStyle w:val="KeinLeerraum"/>
              <w:numPr>
                <w:ilvl w:val="0"/>
                <w:numId w:val="5"/>
              </w:numPr>
              <w:spacing w:before="40" w:after="40"/>
              <w:ind w:hanging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Ziele der Zahlraumerweiterung</w:t>
            </w:r>
          </w:p>
          <w:p w:rsidR="00AC6940" w:rsidRPr="006A55C9" w:rsidRDefault="00AC6940" w:rsidP="00A76388">
            <w:pPr>
              <w:pStyle w:val="KeinLeerraum"/>
              <w:numPr>
                <w:ilvl w:val="0"/>
                <w:numId w:val="5"/>
              </w:numPr>
              <w:spacing w:before="40" w:after="40"/>
              <w:ind w:hanging="357"/>
              <w:rPr>
                <w:rFonts w:ascii="Arial" w:hAnsi="Arial" w:cs="Arial"/>
                <w:sz w:val="20"/>
              </w:rPr>
            </w:pPr>
            <w:r w:rsidRPr="006A55C9">
              <w:rPr>
                <w:rFonts w:ascii="Arial" w:hAnsi="Arial" w:cs="Arial"/>
                <w:sz w:val="20"/>
              </w:rPr>
              <w:t>Methodisches Vorgehen zur Erarbeitung neuer Zahlbereiche</w:t>
            </w:r>
          </w:p>
          <w:p w:rsidR="00AC6940" w:rsidRPr="006A55C9" w:rsidRDefault="00AC6940" w:rsidP="00A76388">
            <w:pPr>
              <w:pStyle w:val="KeinLeerraum"/>
              <w:numPr>
                <w:ilvl w:val="2"/>
                <w:numId w:val="5"/>
              </w:numPr>
              <w:spacing w:before="40" w:after="40"/>
              <w:ind w:left="1026" w:hanging="283"/>
              <w:rPr>
                <w:rFonts w:ascii="Arial" w:hAnsi="Arial" w:cs="Arial"/>
                <w:sz w:val="20"/>
              </w:rPr>
            </w:pPr>
            <w:r w:rsidRPr="006A55C9">
              <w:rPr>
                <w:rFonts w:ascii="Arial" w:hAnsi="Arial" w:cs="Arial"/>
                <w:sz w:val="20"/>
              </w:rPr>
              <w:t xml:space="preserve">schrittweise vs. ganzheitliche Erarbeitung </w:t>
            </w:r>
          </w:p>
          <w:p w:rsidR="00AC6940" w:rsidRPr="006A55C9" w:rsidRDefault="00AC6940" w:rsidP="00A76388">
            <w:pPr>
              <w:pStyle w:val="KeinLeerraum"/>
              <w:numPr>
                <w:ilvl w:val="2"/>
                <w:numId w:val="5"/>
              </w:numPr>
              <w:spacing w:before="40" w:after="40"/>
              <w:ind w:left="1026" w:hanging="283"/>
              <w:rPr>
                <w:rFonts w:ascii="Arial" w:hAnsi="Arial" w:cs="Arial"/>
                <w:sz w:val="20"/>
              </w:rPr>
            </w:pPr>
            <w:r w:rsidRPr="006A55C9">
              <w:rPr>
                <w:rFonts w:ascii="Arial" w:hAnsi="Arial" w:cs="Arial"/>
                <w:sz w:val="20"/>
              </w:rPr>
              <w:t xml:space="preserve">Erarbeitung einzelner Zahlenräume </w:t>
            </w:r>
          </w:p>
          <w:p w:rsidR="00AC6940" w:rsidRPr="006A55C9" w:rsidRDefault="00AC6940" w:rsidP="00AC6940">
            <w:pPr>
              <w:pStyle w:val="KeinLeerraum"/>
              <w:rPr>
                <w:rFonts w:ascii="Arial" w:hAnsi="Arial" w:cs="Arial"/>
                <w:sz w:val="20"/>
              </w:rPr>
            </w:pPr>
            <w:r w:rsidRPr="006A55C9">
              <w:rPr>
                <w:rFonts w:ascii="Arial" w:hAnsi="Arial" w:cs="Arial"/>
                <w:sz w:val="20"/>
              </w:rPr>
              <w:t xml:space="preserve">   </w:t>
            </w:r>
            <w:r w:rsidRPr="006A55C9">
              <w:rPr>
                <w:rFonts w:ascii="Arial" w:hAnsi="Arial" w:cs="Arial"/>
                <w:sz w:val="20"/>
              </w:rPr>
              <w:tab/>
            </w:r>
          </w:p>
          <w:p w:rsidR="00200036" w:rsidRPr="002077D7" w:rsidRDefault="00200036" w:rsidP="00E43C7D">
            <w:pPr>
              <w:rPr>
                <w:rFonts w:ascii="Arial" w:hAnsi="Arial" w:cs="Arial"/>
                <w:sz w:val="22"/>
              </w:rPr>
            </w:pPr>
          </w:p>
        </w:tc>
      </w:tr>
      <w:tr w:rsidR="00200036" w:rsidRPr="008C2C78" w:rsidTr="00D95C80">
        <w:tc>
          <w:tcPr>
            <w:tcW w:w="2376" w:type="dxa"/>
            <w:shd w:val="clear" w:color="auto" w:fill="DAEEF3" w:themeFill="accent5" w:themeFillTint="33"/>
          </w:tcPr>
          <w:p w:rsidR="00200036" w:rsidRPr="00A76388" w:rsidRDefault="004F20B9" w:rsidP="00A7638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76388">
              <w:rPr>
                <w:rFonts w:ascii="Arial" w:hAnsi="Arial" w:cs="Arial"/>
                <w:sz w:val="20"/>
                <w:szCs w:val="20"/>
              </w:rPr>
              <w:t>Vorbereitung</w:t>
            </w:r>
          </w:p>
        </w:tc>
        <w:tc>
          <w:tcPr>
            <w:tcW w:w="12050" w:type="dxa"/>
            <w:gridSpan w:val="2"/>
            <w:shd w:val="clear" w:color="auto" w:fill="DAEEF3" w:themeFill="accent5" w:themeFillTint="33"/>
          </w:tcPr>
          <w:p w:rsidR="00770436" w:rsidRPr="00A76388" w:rsidRDefault="00AC6940" w:rsidP="00A76388">
            <w:pPr>
              <w:spacing w:before="40" w:after="40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6A55C9">
              <w:rPr>
                <w:rFonts w:ascii="Arial" w:eastAsia="Times New Roman" w:hAnsi="Arial" w:cs="Arial"/>
                <w:sz w:val="20"/>
                <w:lang w:eastAsia="de-DE"/>
              </w:rPr>
              <w:t xml:space="preserve">Bringen Sie bitte </w:t>
            </w:r>
            <w:r w:rsidR="00770436" w:rsidRPr="006A55C9">
              <w:rPr>
                <w:rFonts w:ascii="Arial" w:eastAsia="Times New Roman" w:hAnsi="Arial" w:cs="Arial"/>
                <w:sz w:val="20"/>
                <w:lang w:eastAsia="de-DE"/>
              </w:rPr>
              <w:t xml:space="preserve">geeignete Materialien und </w:t>
            </w:r>
            <w:r w:rsidRPr="006A55C9">
              <w:rPr>
                <w:rFonts w:ascii="Arial" w:eastAsia="Times New Roman" w:hAnsi="Arial" w:cs="Arial"/>
                <w:sz w:val="20"/>
                <w:lang w:eastAsia="de-DE"/>
              </w:rPr>
              <w:t xml:space="preserve">Anschauungsmittel </w:t>
            </w:r>
            <w:r w:rsidR="00770436" w:rsidRPr="006A55C9">
              <w:rPr>
                <w:rFonts w:ascii="Arial" w:eastAsia="Times New Roman" w:hAnsi="Arial" w:cs="Arial"/>
                <w:sz w:val="20"/>
                <w:lang w:eastAsia="de-DE"/>
              </w:rPr>
              <w:t>mit, die zur</w:t>
            </w:r>
            <w:r w:rsidRPr="006A55C9">
              <w:rPr>
                <w:rFonts w:ascii="Arial" w:eastAsia="Times New Roman" w:hAnsi="Arial" w:cs="Arial"/>
                <w:sz w:val="20"/>
                <w:lang w:eastAsia="de-DE"/>
              </w:rPr>
              <w:t xml:space="preserve"> Zahlraumerweiterung für verschiedene Klassenstufen </w:t>
            </w:r>
            <w:r w:rsidR="00770436" w:rsidRPr="006A55C9">
              <w:rPr>
                <w:rFonts w:ascii="Arial" w:eastAsia="Times New Roman" w:hAnsi="Arial" w:cs="Arial"/>
                <w:sz w:val="20"/>
                <w:lang w:eastAsia="de-DE"/>
              </w:rPr>
              <w:t>geeignet sind. Sollten Sie</w:t>
            </w:r>
            <w:r w:rsidRPr="006A55C9">
              <w:rPr>
                <w:rFonts w:ascii="Arial" w:eastAsia="Times New Roman" w:hAnsi="Arial" w:cs="Arial"/>
                <w:sz w:val="20"/>
                <w:lang w:eastAsia="de-DE"/>
              </w:rPr>
              <w:t xml:space="preserve"> kein eigenes Material besitzen, dann versuchen Sie, etwas Geeignetes aus Ihrer Schule auszuleihen.</w:t>
            </w:r>
          </w:p>
        </w:tc>
      </w:tr>
      <w:tr w:rsidR="00770436" w:rsidRPr="002077D7" w:rsidTr="00770436">
        <w:tc>
          <w:tcPr>
            <w:tcW w:w="2376" w:type="dxa"/>
          </w:tcPr>
          <w:p w:rsidR="00770436" w:rsidRPr="00A76388" w:rsidRDefault="00770436" w:rsidP="00A7638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76388">
              <w:rPr>
                <w:rFonts w:ascii="Arial" w:hAnsi="Arial" w:cs="Arial"/>
                <w:sz w:val="20"/>
                <w:szCs w:val="20"/>
              </w:rPr>
              <w:t>Literaturliste</w:t>
            </w:r>
          </w:p>
        </w:tc>
        <w:tc>
          <w:tcPr>
            <w:tcW w:w="12050" w:type="dxa"/>
            <w:gridSpan w:val="2"/>
          </w:tcPr>
          <w:p w:rsidR="006A55C9" w:rsidRPr="006A55C9" w:rsidRDefault="006A55C9" w:rsidP="00A76388">
            <w:pPr>
              <w:spacing w:before="40" w:after="40" w:line="276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6A55C9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 xml:space="preserve">- </w:t>
            </w:r>
            <w:proofErr w:type="spellStart"/>
            <w:r w:rsidRPr="006A55C9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Radatz</w:t>
            </w:r>
            <w:proofErr w:type="spellEnd"/>
            <w:r w:rsidRPr="006A55C9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/Schipper/Dröge/Ebeling: Handbuch für den Mathematikunterricht, 1-4. Schuljahr</w:t>
            </w:r>
          </w:p>
          <w:p w:rsidR="006A55C9" w:rsidRPr="006A55C9" w:rsidRDefault="006A55C9" w:rsidP="00A76388">
            <w:pPr>
              <w:spacing w:before="40" w:after="40" w:line="276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6A55C9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 xml:space="preserve">- </w:t>
            </w:r>
            <w:proofErr w:type="spellStart"/>
            <w:r w:rsidRPr="006A55C9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Radatz</w:t>
            </w:r>
            <w:proofErr w:type="spellEnd"/>
            <w:r w:rsidRPr="006A55C9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/Schipper: Handbuch für den Mathematikunterricht an Grundschulen</w:t>
            </w:r>
          </w:p>
          <w:p w:rsidR="006A55C9" w:rsidRPr="006A55C9" w:rsidRDefault="006A55C9" w:rsidP="00A76388">
            <w:pPr>
              <w:spacing w:before="40" w:after="40" w:line="276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6A55C9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- Müller/Wittmann: Handbuch produktiver Rechenübungen, Band 1 und 2</w:t>
            </w:r>
          </w:p>
          <w:p w:rsidR="006A55C9" w:rsidRPr="006A55C9" w:rsidRDefault="006A55C9" w:rsidP="00A76388">
            <w:pPr>
              <w:spacing w:before="40" w:after="40" w:line="276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6A55C9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- Müller/Wittmann: Mit Kindern rechnen</w:t>
            </w:r>
          </w:p>
          <w:p w:rsidR="006A55C9" w:rsidRPr="006A55C9" w:rsidRDefault="006A55C9" w:rsidP="00A76388">
            <w:pPr>
              <w:spacing w:before="40" w:after="40" w:line="276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6A55C9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 xml:space="preserve">- </w:t>
            </w:r>
            <w:proofErr w:type="spellStart"/>
            <w:r w:rsidRPr="006A55C9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Nührenbörger</w:t>
            </w:r>
            <w:proofErr w:type="spellEnd"/>
            <w:r w:rsidRPr="006A55C9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/Pust: Mit Unterschieden rechnen</w:t>
            </w:r>
          </w:p>
          <w:p w:rsidR="00770436" w:rsidRPr="00A76388" w:rsidRDefault="006A55C9" w:rsidP="00A76388">
            <w:pPr>
              <w:spacing w:before="40" w:after="40" w:line="276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6A55C9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- Padberg: Didaktik der Arithmetik</w:t>
            </w:r>
          </w:p>
        </w:tc>
      </w:tr>
    </w:tbl>
    <w:p w:rsidR="00200036" w:rsidRDefault="00200036"/>
    <w:sectPr w:rsidR="00200036" w:rsidSect="00770436">
      <w:head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1C8" w:rsidRDefault="005E31C8" w:rsidP="006A55C9">
      <w:pPr>
        <w:spacing w:line="240" w:lineRule="auto"/>
      </w:pPr>
      <w:r>
        <w:separator/>
      </w:r>
    </w:p>
  </w:endnote>
  <w:endnote w:type="continuationSeparator" w:id="0">
    <w:p w:rsidR="005E31C8" w:rsidRDefault="005E31C8" w:rsidP="006A55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1C8" w:rsidRDefault="005E31C8" w:rsidP="006A55C9">
      <w:pPr>
        <w:spacing w:line="240" w:lineRule="auto"/>
      </w:pPr>
      <w:r>
        <w:separator/>
      </w:r>
    </w:p>
  </w:footnote>
  <w:footnote w:type="continuationSeparator" w:id="0">
    <w:p w:rsidR="005E31C8" w:rsidRDefault="005E31C8" w:rsidP="006A55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C9" w:rsidRDefault="00A76388">
    <w:pPr>
      <w:pStyle w:val="Kopfzeile"/>
    </w:pPr>
    <w:r>
      <w:t>Modul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Unterrichten</w:t>
    </w:r>
  </w:p>
  <w:p w:rsidR="006A55C9" w:rsidRDefault="006A55C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7E5C"/>
    <w:multiLevelType w:val="hybridMultilevel"/>
    <w:tmpl w:val="898C61D6"/>
    <w:lvl w:ilvl="0" w:tplc="7930A9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1280D"/>
    <w:multiLevelType w:val="hybridMultilevel"/>
    <w:tmpl w:val="023406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7615E"/>
    <w:multiLevelType w:val="hybridMultilevel"/>
    <w:tmpl w:val="CD1E8B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8AE770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E67DE9"/>
    <w:multiLevelType w:val="hybridMultilevel"/>
    <w:tmpl w:val="312814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525130"/>
    <w:multiLevelType w:val="hybridMultilevel"/>
    <w:tmpl w:val="BE0C7C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78"/>
    <w:rsid w:val="001027A4"/>
    <w:rsid w:val="00200036"/>
    <w:rsid w:val="00203FAD"/>
    <w:rsid w:val="002077D7"/>
    <w:rsid w:val="004C1685"/>
    <w:rsid w:val="004F20B9"/>
    <w:rsid w:val="005C0294"/>
    <w:rsid w:val="005E31C8"/>
    <w:rsid w:val="00682ADF"/>
    <w:rsid w:val="006A55C9"/>
    <w:rsid w:val="00770436"/>
    <w:rsid w:val="007E0EB7"/>
    <w:rsid w:val="007F306C"/>
    <w:rsid w:val="008C2C78"/>
    <w:rsid w:val="00910C56"/>
    <w:rsid w:val="00A76388"/>
    <w:rsid w:val="00AC6940"/>
    <w:rsid w:val="00AF5C5C"/>
    <w:rsid w:val="00B410F3"/>
    <w:rsid w:val="00C0624E"/>
    <w:rsid w:val="00C90497"/>
    <w:rsid w:val="00D13D60"/>
    <w:rsid w:val="00D53F7E"/>
    <w:rsid w:val="00D95C80"/>
    <w:rsid w:val="00EE13EF"/>
    <w:rsid w:val="00FA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C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AC6940"/>
    <w:pPr>
      <w:spacing w:line="240" w:lineRule="auto"/>
    </w:pPr>
  </w:style>
  <w:style w:type="paragraph" w:styleId="Listenabsatz">
    <w:name w:val="List Paragraph"/>
    <w:basedOn w:val="Standard"/>
    <w:uiPriority w:val="34"/>
    <w:qFormat/>
    <w:rsid w:val="0077043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A55C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55C9"/>
  </w:style>
  <w:style w:type="paragraph" w:styleId="Fuzeile">
    <w:name w:val="footer"/>
    <w:basedOn w:val="Standard"/>
    <w:link w:val="FuzeileZchn"/>
    <w:uiPriority w:val="99"/>
    <w:unhideWhenUsed/>
    <w:rsid w:val="006A55C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55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55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5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C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AC6940"/>
    <w:pPr>
      <w:spacing w:line="240" w:lineRule="auto"/>
    </w:pPr>
  </w:style>
  <w:style w:type="paragraph" w:styleId="Listenabsatz">
    <w:name w:val="List Paragraph"/>
    <w:basedOn w:val="Standard"/>
    <w:uiPriority w:val="34"/>
    <w:qFormat/>
    <w:rsid w:val="0077043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A55C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55C9"/>
  </w:style>
  <w:style w:type="paragraph" w:styleId="Fuzeile">
    <w:name w:val="footer"/>
    <w:basedOn w:val="Standard"/>
    <w:link w:val="FuzeileZchn"/>
    <w:uiPriority w:val="99"/>
    <w:unhideWhenUsed/>
    <w:rsid w:val="006A55C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55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55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5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 Albert</dc:creator>
  <cp:lastModifiedBy>Ute</cp:lastModifiedBy>
  <cp:revision>6</cp:revision>
  <dcterms:created xsi:type="dcterms:W3CDTF">2015-08-21T07:33:00Z</dcterms:created>
  <dcterms:modified xsi:type="dcterms:W3CDTF">2016-03-16T18:58:00Z</dcterms:modified>
</cp:coreProperties>
</file>